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41" w:type="dxa"/>
        <w:tblInd w:w="-72" w:type="dxa"/>
        <w:tblLook w:val="0000" w:firstRow="0" w:lastRow="0" w:firstColumn="0" w:lastColumn="0" w:noHBand="0" w:noVBand="0"/>
      </w:tblPr>
      <w:tblGrid>
        <w:gridCol w:w="3295"/>
        <w:gridCol w:w="6446"/>
      </w:tblGrid>
      <w:tr>
        <w:trPr>
          <w:trHeight w:val="1079"/>
        </w:trPr>
        <w:tc>
          <w:tcPr>
            <w:tcW w:w="3295" w:type="dxa"/>
          </w:tcPr>
          <w:p>
            <w:pPr>
              <w:rPr>
                <w:rFonts w:ascii="Times New Roman" w:hAnsi="Times New Roman"/>
                <w:bCs/>
                <w:sz w:val="26"/>
                <w:szCs w:val="26"/>
              </w:rPr>
            </w:pPr>
            <w:r>
              <w:rPr>
                <w:rFonts w:ascii="Times New Roman" w:hAnsi="Times New Roman"/>
                <w:sz w:val="26"/>
                <w:szCs w:val="26"/>
              </w:rPr>
              <w:t xml:space="preserve">   </w:t>
            </w:r>
            <w:r>
              <w:rPr>
                <w:rFonts w:ascii="Times New Roman" w:hAnsi="Times New Roman"/>
                <w:bCs/>
                <w:sz w:val="26"/>
                <w:szCs w:val="26"/>
              </w:rPr>
              <w:t>ỦY BAN NHÂN DÂN</w:t>
            </w:r>
          </w:p>
          <w:p>
            <w:pPr>
              <w:rPr>
                <w:rFonts w:ascii="Times New Roman" w:hAnsi="Times New Roman"/>
                <w:sz w:val="26"/>
                <w:szCs w:val="26"/>
              </w:rPr>
            </w:pPr>
            <w:r>
              <w:rPr>
                <w:rFonts w:ascii="Times New Roman" w:hAnsi="Times New Roman"/>
                <w:noProof/>
              </w:rPr>
              <mc:AlternateContent>
                <mc:Choice Requires="wps">
                  <w:drawing>
                    <wp:anchor distT="0" distB="0" distL="114300" distR="114300" simplePos="0" relativeHeight="251657728" behindDoc="0" locked="0" layoutInCell="1" allowOverlap="1">
                      <wp:simplePos x="0" y="0"/>
                      <wp:positionH relativeFrom="column">
                        <wp:posOffset>565785</wp:posOffset>
                      </wp:positionH>
                      <wp:positionV relativeFrom="paragraph">
                        <wp:posOffset>204470</wp:posOffset>
                      </wp:positionV>
                      <wp:extent cx="600075" cy="0"/>
                      <wp:effectExtent l="9525" t="9525" r="9525" b="9525"/>
                      <wp:wrapNone/>
                      <wp:docPr id="3" name="Line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4586B6" id="Lines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5pt,16.1pt" to="91.8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"/>
                  </w:pict>
                </mc:Fallback>
              </mc:AlternateContent>
            </w:r>
            <w:r>
              <w:rPr>
                <w:rFonts w:ascii="Times New Roman" w:hAnsi="Times New Roman"/>
                <w:sz w:val="26"/>
                <w:szCs w:val="26"/>
              </w:rPr>
              <w:t xml:space="preserve">     </w:t>
            </w:r>
            <w:r>
              <w:rPr>
                <w:rFonts w:ascii="Times New Roman" w:hAnsi="Times New Roman"/>
              </w:rPr>
              <w:t>XÃ PHÚ TRẠCH</w:t>
            </w:r>
          </w:p>
          <w:p>
            <w:pPr>
              <w:jc w:val="center"/>
              <w:rPr>
                <w:rFonts w:ascii="Times New Roman" w:hAnsi="Times New Roman"/>
                <w:sz w:val="16"/>
              </w:rPr>
            </w:pPr>
          </w:p>
          <w:p>
            <w:pPr>
              <w:rPr>
                <w:rFonts w:ascii="Times New Roman" w:hAnsi="Times New Roman"/>
              </w:rPr>
            </w:pPr>
            <w:r>
              <w:rPr>
                <w:rFonts w:ascii="Times New Roman" w:hAnsi="Times New Roman"/>
                <w:b w:val="0"/>
              </w:rPr>
              <w:t xml:space="preserve">    </w:t>
            </w:r>
            <w:r>
              <w:rPr>
                <w:rFonts w:ascii="Times New Roman" w:hAnsi="Times New Roman"/>
                <w:b w:val="0"/>
                <w:sz w:val="26"/>
                <w:szCs w:val="26"/>
              </w:rPr>
              <w:t>Số:         /BC-UBND</w:t>
            </w:r>
          </w:p>
        </w:tc>
        <w:tc>
          <w:tcPr>
            <w:tcW w:w="6446" w:type="dxa"/>
          </w:tcPr>
          <w:p>
            <w:pPr>
              <w:rPr>
                <w:rFonts w:ascii="Times New Roman" w:hAnsi="Times New Roman"/>
                <w:bCs/>
                <w:sz w:val="26"/>
                <w:szCs w:val="26"/>
              </w:rPr>
            </w:pPr>
            <w:r>
              <w:rPr>
                <w:rFonts w:ascii="Times New Roman" w:hAnsi="Times New Roman"/>
              </w:rPr>
              <w:t xml:space="preserve">     </w:t>
            </w:r>
            <w:r>
              <w:rPr>
                <w:rFonts w:ascii="Times New Roman" w:hAnsi="Times New Roman"/>
                <w:bCs/>
                <w:sz w:val="26"/>
                <w:szCs w:val="26"/>
              </w:rPr>
              <w:t>CỘNG HÒA XÃ HỘI CHỦ NGHĨA VIỆT NAM</w:t>
            </w:r>
          </w:p>
          <w:p>
            <w:pPr>
              <w:rPr>
                <w:rFonts w:ascii="Times New Roman" w:hAnsi="Times New Roman"/>
              </w:rPr>
            </w:pPr>
            <w:r>
              <w:rPr>
                <w:rFonts w:ascii="Times New Roman" w:hAnsi="Times New Roman"/>
                <w:noProof/>
              </w:rPr>
              <mc:AlternateContent>
                <mc:Choice Requires="wps">
                  <w:drawing>
                    <wp:anchor distT="0" distB="0" distL="114300" distR="114300" simplePos="0" relativeHeight="251656704" behindDoc="0" locked="0" layoutInCell="1" allowOverlap="1">
                      <wp:simplePos x="0" y="0"/>
                      <wp:positionH relativeFrom="column">
                        <wp:posOffset>867410</wp:posOffset>
                      </wp:positionH>
                      <wp:positionV relativeFrom="paragraph">
                        <wp:posOffset>204470</wp:posOffset>
                      </wp:positionV>
                      <wp:extent cx="2171700" cy="0"/>
                      <wp:effectExtent l="12700" t="9525" r="6350" b="9525"/>
                      <wp:wrapNone/>
                      <wp:docPr id="2" name="Line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B8C6AB9" id="Lines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3pt,16.1pt" to="239.3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"/>
                  </w:pict>
                </mc:Fallback>
              </mc:AlternateContent>
            </w:r>
            <w:r>
              <w:rPr>
                <w:rFonts w:ascii="Times New Roman" w:hAnsi="Times New Roman"/>
              </w:rPr>
              <w:t xml:space="preserve">                   Độc lập - Tự do - Hạnh phúc</w:t>
            </w:r>
          </w:p>
          <w:p>
            <w:pPr>
              <w:rPr>
                <w:rFonts w:ascii="Times New Roman" w:hAnsi="Times New Roman"/>
                <w:sz w:val="16"/>
              </w:rPr>
            </w:pPr>
          </w:p>
          <w:p>
            <w:pPr>
              <w:jc w:val="center"/>
              <w:rPr>
                <w:rFonts w:ascii="Times New Roman" w:hAnsi="Times New Roman"/>
              </w:rPr>
            </w:pPr>
            <w:r>
              <w:rPr>
                <w:rFonts w:ascii="Times New Roman" w:hAnsi="Times New Roman"/>
                <w:b w:val="0"/>
                <w:i/>
                <w:iCs/>
              </w:rPr>
              <w:t xml:space="preserve">    Phú Trạch, ngày       tháng      năm 2025</w:t>
            </w:r>
          </w:p>
        </w:tc>
      </w:tr>
    </w:tbl>
    <w:p>
      <w:pPr>
        <w:rPr>
          <w:rFonts w:ascii="Times New Roman" w:hAnsi="Times New Roman"/>
          <w:sz w:val="30"/>
        </w:rPr>
      </w:pPr>
      <w:r>
        <w:rPr>
          <w:rFonts w:ascii="Times New Roman" w:hAnsi="Times New Roman"/>
          <w:noProof/>
          <w:sz w:val="30"/>
        </w:rPr>
        <mc:AlternateContent>
          <mc:Choice Requires="wps">
            <w:drawing>
              <wp:anchor distT="0" distB="0" distL="114300" distR="114300" simplePos="0" relativeHeight="251659776" behindDoc="0" locked="0" layoutInCell="1" allowOverlap="1">
                <wp:simplePos x="0" y="0"/>
                <wp:positionH relativeFrom="column">
                  <wp:posOffset>-29210</wp:posOffset>
                </wp:positionH>
                <wp:positionV relativeFrom="paragraph">
                  <wp:posOffset>131445</wp:posOffset>
                </wp:positionV>
                <wp:extent cx="1219200" cy="5334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219200" cy="533400"/>
                        </a:xfrm>
                        <a:prstGeom prst="rect">
                          <a:avLst/>
                        </a:prstGeom>
                        <a:solidFill>
                          <a:schemeClr val="bg1"/>
                        </a:solidFill>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pPr>
                              <w:spacing w:before="60" w:after="60" w:line="360" w:lineRule="exact"/>
                              <w:jc w:val="center"/>
                              <w:rPr>
                                <w:rFonts w:ascii="Times New Roman" w:hAnsi="Times New Roman"/>
                                <w:b w:val="0"/>
                                <w:color w:val="000000" w:themeColor="text1"/>
                                <w:sz w:val="30"/>
                              </w:rPr>
                            </w:pPr>
                            <w:r>
                              <w:rPr>
                                <w:rFonts w:ascii="Times New Roman" w:hAnsi="Times New Roman"/>
                                <w:b w:val="0"/>
                                <w:color w:val="000000" w:themeColor="text1"/>
                                <w:sz w:val="30"/>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6" style="position:absolute;margin-left:-2.3pt;margin-top:10.35pt;width:96pt;height:42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" fillcolor="white [3212]" strokecolor="black [3213]" strokeweight="1pt">
                <v:textbox>
                  <w:txbxContent>
                    <w:p>
                      <w:pPr>
                        <w:spacing w:before="60" w:after="60" w:line="360" w:lineRule="exact"/>
                        <w:jc w:val="center"/>
                        <w:rPr>
                          <w:rFonts w:ascii="Times New Roman" w:hAnsi="Times New Roman"/>
                          <w:b w:val="0"/>
                          <w:color w:val="000000" w:themeColor="text1"/>
                          <w:sz w:val="30"/>
                        </w:rPr>
                      </w:pPr>
                      <w:r>
                        <w:rPr>
                          <w:rFonts w:ascii="Times New Roman" w:hAnsi="Times New Roman"/>
                          <w:b w:val="0"/>
                          <w:color w:val="000000" w:themeColor="text1"/>
                          <w:sz w:val="30"/>
                        </w:rPr>
                        <w:t>DỰ THẢO</w:t>
                      </w:r>
                    </w:p>
                  </w:txbxContent>
                </v:textbox>
              </v:rect>
            </w:pict>
          </mc:Fallback>
        </mc:AlternateContent>
      </w:r>
    </w:p>
    <w:p>
      <w:pPr>
        <w:rPr>
          <w:rFonts w:ascii="Times New Roman" w:hAnsi="Times New Roman"/>
          <w:sz w:val="2"/>
        </w:rPr>
      </w:pPr>
    </w:p>
    <w:p>
      <w:pPr>
        <w:rPr>
          <w:rFonts w:ascii="Times New Roman" w:hAnsi="Times New Roman"/>
          <w:sz w:val="2"/>
        </w:rPr>
      </w:pPr>
    </w:p>
    <w:p>
      <w:pPr>
        <w:jc w:val="center"/>
        <w:rPr>
          <w:rFonts w:ascii="Times New Roman" w:hAnsi="Times New Roman"/>
          <w:sz w:val="26"/>
          <w:szCs w:val="26"/>
        </w:rPr>
      </w:pPr>
      <w:r>
        <w:rPr>
          <w:rFonts w:ascii="Times New Roman" w:hAnsi="Times New Roman"/>
          <w:sz w:val="26"/>
          <w:szCs w:val="26"/>
        </w:rPr>
        <w:t>BÁO CÁO</w:t>
      </w:r>
    </w:p>
    <w:p>
      <w:pPr>
        <w:jc w:val="center"/>
        <w:rPr>
          <w:rFonts w:ascii="Times New Roman" w:hAnsi="Times New Roman"/>
        </w:rPr>
      </w:pPr>
      <w:r>
        <w:rPr>
          <w:rFonts w:ascii="Times New Roman" w:hAnsi="Times New Roman"/>
        </w:rPr>
        <w:t>Tình hình kinh tế, xã hội tháng 7</w:t>
      </w:r>
    </w:p>
    <w:p>
      <w:pPr>
        <w:jc w:val="center"/>
        <w:rPr>
          <w:rFonts w:ascii="Times New Roman" w:hAnsi="Times New Roman"/>
        </w:rPr>
      </w:pPr>
      <w:r>
        <w:rPr>
          <w:rFonts w:ascii="Times New Roman" w:hAnsi="Times New Roman"/>
        </w:rPr>
        <w:t>và nhiệm vụ trọng tâm tháng 8 năm 2025</w:t>
      </w:r>
    </w:p>
    <w:p>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58752" behindDoc="0" locked="0" layoutInCell="1" allowOverlap="1">
                <wp:simplePos x="0" y="0"/>
                <wp:positionH relativeFrom="column">
                  <wp:posOffset>2303780</wp:posOffset>
                </wp:positionH>
                <wp:positionV relativeFrom="paragraph">
                  <wp:posOffset>40640</wp:posOffset>
                </wp:positionV>
                <wp:extent cx="1333500" cy="0"/>
                <wp:effectExtent l="12065" t="8890" r="6985" b="10160"/>
                <wp:wrapNone/>
                <wp:docPr id="1" name="Lines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8C8A38" id="Lines 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4pt,3.2pt" to="286.4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"/>
            </w:pict>
          </mc:Fallback>
        </mc:AlternateContent>
      </w:r>
    </w:p>
    <w:p>
      <w:pPr>
        <w:spacing w:line="360" w:lineRule="exact"/>
        <w:ind w:firstLine="720"/>
        <w:jc w:val="both"/>
        <w:rPr>
          <w:rFonts w:ascii="Times New Roman" w:hAnsi="Times New Roman"/>
          <w:b w:val="0"/>
        </w:rPr>
      </w:pPr>
      <w:r>
        <w:rPr>
          <w:rFonts w:ascii="Times New Roman" w:hAnsi="Times New Roman"/>
          <w:b w:val="0"/>
        </w:rPr>
        <w:t>Th</w:t>
      </w:r>
      <w:r>
        <w:rPr>
          <w:rFonts w:ascii="Times New Roman" w:hAnsi="Times New Roman"/>
          <w:b w:val="0"/>
          <w:lang w:val="vi-VN"/>
        </w:rPr>
        <w:t>ực</w:t>
      </w:r>
      <w:r>
        <w:rPr>
          <w:rFonts w:ascii="Times New Roman" w:hAnsi="Times New Roman"/>
          <w:b w:val="0"/>
        </w:rPr>
        <w:t xml:space="preserve"> hiện công văn số 467/VPUBND-TH, ngày 21 tháng 7 năm 2025 của Văn phòng UBND tỉnh Quảng Trị về việc thực hiện chế độ thông tin báo cáo theo Quy chế làm việc của UBND Tỉnh. Ủy ban nhân dân xã Phú Trạch báo cáo tình hình Kinh tế - xã hội tháng 7 và nhiệm vụ trọng tâm tháng 8 năm 2025 cụ thể như sau:</w:t>
      </w:r>
    </w:p>
    <w:p>
      <w:pPr>
        <w:pStyle w:val="Heading2"/>
        <w:keepNext w:val="0"/>
        <w:spacing w:before="0" w:after="0" w:line="360" w:lineRule="exact"/>
        <w:ind w:firstLine="567"/>
        <w:rPr>
          <w:rFonts w:ascii="Times New Roman" w:hAnsi="Times New Roman"/>
          <w:i w:val="0"/>
          <w:iCs w:val="0"/>
        </w:rPr>
      </w:pPr>
      <w:r>
        <w:rPr>
          <w:rFonts w:ascii="Times New Roman" w:hAnsi="Times New Roman"/>
          <w:i w:val="0"/>
          <w:iCs w:val="0"/>
        </w:rPr>
        <w:t xml:space="preserve">   I. HOẠT ĐỘNG CHỈ ĐẠO, ĐIỀU HÀNH CỦA UBND XÃ</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rPr>
      </w:pPr>
      <w:r>
        <w:rPr>
          <w:rFonts w:ascii="Times New Roman" w:hAnsi="Times New Roman"/>
          <w:b w:val="0"/>
        </w:rPr>
        <w:t>Xã Phú Trạch được thành lập theo Nghị quyết số 1680/NQ-UBTVQH15 của Ủy ban Thường vụ Quốc hội năm 2025, trên cơ sở sắp xếp các đơn vị hành chính cấp xã của tỉnh Quảng Trị. Xã nằm ở phía Bắc tỉnh, có vị trí địa lý chiến lược: phía Đông giáp Biển Đông, phía Bắc giáp các xã thuộc tỉnh Hà Tĩnh, phía Tây giáp xã Tuyên Bình, phía Nam giáp xã Trung Thuần và Hòa Trạch.</w:t>
      </w:r>
      <w:r>
        <w:rPr>
          <w:rFonts w:ascii="Times New Roman" w:hAnsi="Times New Roman"/>
          <w:b w:val="0"/>
          <w:lang w:val="es-MX"/>
        </w:rPr>
        <w:t xml:space="preserve"> X</w:t>
      </w:r>
      <w:r>
        <w:rPr>
          <w:rFonts w:ascii="Times New Roman" w:hAnsi="Times New Roman"/>
          <w:b w:val="0"/>
          <w:iCs/>
        </w:rPr>
        <w:t xml:space="preserve">ã có diện tích </w:t>
      </w:r>
      <w:r>
        <w:rPr>
          <w:rFonts w:ascii="Times New Roman" w:hAnsi="Times New Roman"/>
          <w:b w:val="0"/>
        </w:rPr>
        <w:t>197,41 km</w:t>
      </w:r>
      <w:r>
        <w:rPr>
          <w:rFonts w:ascii="Times New Roman" w:hAnsi="Times New Roman"/>
          <w:b w:val="0"/>
          <w:vertAlign w:val="superscript"/>
        </w:rPr>
        <w:t>2</w:t>
      </w:r>
      <w:r>
        <w:rPr>
          <w:rFonts w:ascii="Times New Roman" w:hAnsi="Times New Roman"/>
          <w:b w:val="0"/>
        </w:rPr>
        <w:t>;</w:t>
      </w:r>
      <w:r>
        <w:rPr>
          <w:rFonts w:ascii="Times New Roman" w:hAnsi="Times New Roman"/>
          <w:b w:val="0"/>
          <w:vertAlign w:val="superscript"/>
        </w:rPr>
        <w:t xml:space="preserve"> </w:t>
      </w:r>
      <w:r>
        <w:rPr>
          <w:rFonts w:ascii="Times New Roman" w:hAnsi="Times New Roman"/>
          <w:b w:val="0"/>
        </w:rPr>
        <w:t>dân số 30.850 người; toàn xã có 26 thôn, có 16 đơn vị sự nghiệp công lập (12 Trường học, 04 trạm y tế)</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rPr>
      </w:pPr>
      <w:r>
        <w:rPr>
          <w:rFonts w:ascii="Times New Roman" w:hAnsi="Times New Roman"/>
          <w:b w:val="0"/>
        </w:rPr>
        <w:t>Thực hiện chủ trương tinh gọn tổ chức bộ máy và nâng cao hiệu quả hoạt động của chính quyền địa phương, UBND xã Phú Trạch đã chỉ đạo công tác hoàn thành bàn giao công việc của các xã củ để xã mới tiếp nhận có căn cứ tiếp tục thực hiện nhiệm vụ. Sau sáp nhập, bộ máy chính quyền được kiện toàn theo hướng tinh gọn, phù hợp với tình hình thực tế, đảm bảo nguyên tắc dân chủ, khách quan, công khai. UBND xã đã khẩn trương rà soát, phân công nhiệm vụ cụ thể cho từng phòng chuyên môn thuộc UBND xã; sắp xếp công chức theo từng chức năng nhiệm vụ, đồng thời giữ vững sự ổn định tư tưởng, tạo sự đồng thuận cao trong cán bộ và nhân dân. Ngay sau sáp nhập, UBND xã đã tập trung chỉ đạo thực hiện một số nội dung trọng tâm như Ban hành quy chế làm việc của UBND xã, nhiệm kỳ 2021-2026; Quyết định phân công nhiệm vụ cho các thành viên UBND xã. Bổ nhiệm các Trưởng, Phó phòng chuyên môn và Phó giám đốc Trung tâm HCC; Tiếp nhận và bố trí công việc cho cán bộ, công chức khối chính quyền (51 cán bộ, công chức); tiếp nhận các Trường học trên địa bàn xã (Có 12 Trường học); Quyết định bổ nhiệm cho đội ngũ cán bộ quản lý các trường</w:t>
      </w:r>
      <w:r>
        <w:rPr>
          <w:rFonts w:ascii="Times New Roman" w:hAnsi="Times New Roman"/>
        </w:rPr>
        <w:t>;</w:t>
      </w:r>
      <w:r>
        <w:rPr>
          <w:rFonts w:ascii="Times New Roman" w:hAnsi="Times New Roman"/>
          <w:b w:val="0"/>
        </w:rPr>
        <w:t xml:space="preserve"> Chỉ đạo rà soát, điều chỉnh kế hoạch phát triển kinh tế - xã hội, đảm bảo thống nhất, phù hợp của địa bàn sau sáp nhập; giải quyết kịp thời các tồn đọng hành chính, địa giới, hồ sơ, đất đai, dân cư và các nội dung liên quan đến việc sáp nhập; Đảm bảo duy trì hoạt động ổn định của bộ máy hành chính; không để gián đoạn dịch vụ công, công tác tiếp dân, giải quyết khiếu nại tố cáo. </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rPr>
      </w:pPr>
      <w:r>
        <w:rPr>
          <w:rFonts w:ascii="Times New Roman" w:hAnsi="Times New Roman"/>
        </w:rPr>
        <w:t>II. TÌNH HÌNH KINH TẾ - XÃ HỘI TRONG THÁNG 7.</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Cs/>
        </w:rPr>
      </w:pPr>
      <w:r>
        <w:rPr>
          <w:rFonts w:ascii="Times New Roman" w:hAnsi="Times New Roman"/>
          <w:bCs/>
        </w:rPr>
        <w:lastRenderedPageBreak/>
        <w:t>1. Lĩnh vực Kinh tế:</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bCs/>
          <w:i/>
        </w:rPr>
      </w:pPr>
      <w:r>
        <w:rPr>
          <w:rFonts w:ascii="Times New Roman" w:hAnsi="Times New Roman"/>
          <w:b w:val="0"/>
          <w:bCs/>
          <w:i/>
        </w:rPr>
        <w:t>1.1. Sản xuất nông, lâm, ngư nghiệp</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bCs/>
        </w:rPr>
      </w:pPr>
      <w:r>
        <w:rPr>
          <w:rFonts w:ascii="Times New Roman" w:hAnsi="Times New Roman"/>
          <w:i/>
        </w:rPr>
        <w:t xml:space="preserve">*Trồng trọt: </w:t>
      </w:r>
      <w:r>
        <w:rPr>
          <w:rFonts w:ascii="Times New Roman" w:hAnsi="Times New Roman"/>
          <w:b w:val="0"/>
          <w:color w:val="000000"/>
        </w:rPr>
        <w:t>Tập trung chỉ đạo</w:t>
      </w:r>
      <w:r>
        <w:rPr>
          <w:rFonts w:ascii="Times New Roman" w:hAnsi="Times New Roman"/>
          <w:b w:val="0"/>
        </w:rPr>
        <w:t xml:space="preserve"> chăm sóc 750,36ha lúa Hè Thu và các loại cây trồng khác.</w:t>
      </w:r>
      <w:r>
        <w:rPr>
          <w:rFonts w:ascii="Times New Roman" w:hAnsi="Times New Roman"/>
          <w:b w:val="0"/>
          <w:color w:val="000000"/>
        </w:rPr>
        <w:t xml:space="preserve"> Tăng cường kiểm tra, hướng dẫn bà con chăm sóc, phòng trừ sâu bệnh, dịch hại cho cây trồng. Nhìn chung, thời tiết tháng 7 nắng nóng cục bộ, có nhiều ngày có mưa giông cuối ngày nên thuận lợi cho rầy nâu, sâu cuốn lá gây hại cho vụ lúa Hè Thu xảy ra rải rác ở các thôn trên địa bàn</w:t>
      </w:r>
      <w:r>
        <w:rPr>
          <w:rFonts w:ascii="Times New Roman" w:hAnsi="Times New Roman"/>
          <w:b w:val="0"/>
          <w:color w:val="000000"/>
          <w:vertAlign w:val="superscript"/>
        </w:rPr>
        <w:t>(</w:t>
      </w:r>
      <w:r>
        <w:rPr>
          <w:rStyle w:val="FootnoteReference"/>
          <w:rFonts w:ascii="Times New Roman" w:hAnsi="Times New Roman"/>
          <w:b w:val="0"/>
          <w:color w:val="000000"/>
          <w:sz w:val="28"/>
          <w:szCs w:val="28"/>
        </w:rPr>
        <w:footnoteReference w:id="1"/>
      </w:r>
      <w:r>
        <w:rPr>
          <w:rFonts w:ascii="Times New Roman" w:hAnsi="Times New Roman"/>
          <w:b w:val="0"/>
          <w:color w:val="000000"/>
          <w:vertAlign w:val="superscript"/>
        </w:rPr>
        <w:t>)</w:t>
      </w:r>
      <w:r>
        <w:rPr>
          <w:rFonts w:ascii="Times New Roman" w:hAnsi="Times New Roman"/>
          <w:b w:val="0"/>
          <w:color w:val="000000"/>
        </w:rPr>
        <w:t>, với diện tích bị ảnh hưởng khoảng 450 ha, dự kiến năng suất giảm từ 40% trở lên so với cùng kỳ.</w:t>
      </w:r>
      <w:r>
        <w:rPr>
          <w:rFonts w:ascii="Times New Roman" w:hAnsi="Times New Roman"/>
          <w:b w:val="0"/>
          <w:bCs/>
        </w:rPr>
        <w:t xml:space="preserve"> </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rPr>
      </w:pPr>
      <w:r>
        <w:rPr>
          <w:rFonts w:ascii="Times New Roman" w:hAnsi="Times New Roman"/>
          <w:i/>
        </w:rPr>
        <w:t>*Chăn nuôi:</w:t>
      </w:r>
      <w:r>
        <w:rPr>
          <w:rFonts w:ascii="Times New Roman" w:hAnsi="Times New Roman"/>
          <w:b w:val="0"/>
          <w:bCs/>
          <w:i/>
        </w:rPr>
        <w:t xml:space="preserve"> </w:t>
      </w:r>
      <w:r>
        <w:rPr>
          <w:rFonts w:ascii="Times New Roman" w:hAnsi="Times New Roman"/>
          <w:b w:val="0"/>
          <w:bCs/>
        </w:rPr>
        <w:t>Thường xuyên tuyên truyền các hộ chăn nuôi chủ động theo dõi dịch bệnh ở đàn gia súc, gia cầm để có biện pháp phòng bệnh; khuyến khích người dân chăn nuôi, tăng tổng đàn gia súc, gia cầm theo hướng trang trại và gia trại. Tuy nhiên,  t</w:t>
      </w:r>
      <w:r>
        <w:rPr>
          <w:rFonts w:ascii="Times New Roman" w:hAnsi="Times New Roman"/>
          <w:b w:val="0"/>
          <w:color w:val="000000"/>
        </w:rPr>
        <w:t>ình hình dịch tả lợn Châu phi diễn biến phức tạp, đến cuối ngày 28/7/2025 toàn xã có 11/26 thôn đã có dịch tả lợn Châu phi và có 936 con lợn mắc bệnh với tổng sản lượng 44 tấn buộc phải tiêu hủy. UBND xã đã ban hành Quyết định công bố dịch tả lợn Châu Phi trên địa bàn, đồng thời chỉ đạo phòng chuyên môn thành lập BCĐ, Tổ phản ứng nhanh, Hội đồng tiêu hủy phối hợp với các thôn hướng dẫn, hỗ trợ các hộ chăn nuôi tích cực triển khai các biện pháp phòng, chống dịch; khoanh vùng dịch, hỗ trợ hóa chất để thực hiện phun tiêu độc khử trùng nhằm đảm bảo hạn chế thấp nhất sự lây lan của dịch bệnh.</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bCs/>
        </w:rPr>
      </w:pPr>
      <w:r>
        <w:rPr>
          <w:rFonts w:ascii="Times New Roman" w:hAnsi="Times New Roman"/>
          <w:i/>
        </w:rPr>
        <w:t>*</w:t>
      </w:r>
      <w:r>
        <w:rPr>
          <w:rFonts w:ascii="Times New Roman" w:hAnsi="Times New Roman"/>
          <w:i/>
          <w:lang w:val="nl-NL"/>
        </w:rPr>
        <w:t>Lâm nghiệp:</w:t>
      </w:r>
      <w:r>
        <w:rPr>
          <w:rFonts w:ascii="Times New Roman" w:hAnsi="Times New Roman"/>
          <w:b w:val="0"/>
          <w:bCs/>
          <w:i/>
          <w:lang w:val="nl-NL"/>
        </w:rPr>
        <w:t xml:space="preserve"> </w:t>
      </w:r>
      <w:r>
        <w:rPr>
          <w:rFonts w:ascii="Times New Roman" w:hAnsi="Times New Roman"/>
          <w:b w:val="0"/>
          <w:bCs/>
        </w:rPr>
        <w:t>Tiếp tục thực hiện công tác tuyên truyền các văn bản pháp luật liên quan đến công tác quản lý và bảo vệ rừng trên địa bàn xã. Tập trung thực hiện các biện pháp phòng chống cháy rừng trước mùa khô năm 2025 theo chỉ đạo của UBND tỉnh</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bCs/>
        </w:rPr>
      </w:pPr>
      <w:r>
        <w:rPr>
          <w:rFonts w:ascii="Times New Roman" w:hAnsi="Times New Roman"/>
          <w:i/>
          <w:lang w:val="nl-NL"/>
        </w:rPr>
        <w:t xml:space="preserve">*Thuỷ sản: </w:t>
      </w:r>
      <w:r>
        <w:rPr>
          <w:rFonts w:ascii="Times New Roman" w:hAnsi="Times New Roman"/>
          <w:b w:val="0"/>
        </w:rPr>
        <w:t>Động viên ngư dân ra khơi bám biển, khai thác thuỷ hải sản gắn với bảo vệ, phát triển nguồn lợi thuỷ sản và môi trường sinh thái, bảo vệ an ninh chủ quyền vùng biển quốc gia, an toàn trong vùng biển quốc tế. Tuyên truyền các quy định của pháp luật về hoạt động khai thác thủy sản, các quy định về chống khai thác IUU cho ngư dân. Chăm sóc tốt 28,4ha diện tích ao nuôi và 96 lồng nuôi thuỷ sản các loại.</w:t>
      </w:r>
      <w:r>
        <w:rPr>
          <w:rFonts w:ascii="Times New Roman" w:hAnsi="Times New Roman"/>
          <w:b w:val="0"/>
          <w:bCs/>
          <w:lang w:val="en"/>
        </w:rPr>
        <w:t xml:space="preserve"> Đánh bắt thủy sản t</w:t>
      </w:r>
      <w:r>
        <w:rPr>
          <w:rFonts w:ascii="Times New Roman" w:hAnsi="Times New Roman"/>
          <w:b w:val="0"/>
          <w:bCs/>
        </w:rPr>
        <w:t xml:space="preserve">oàn xã hiện còn có 283 tàu tham gia khai thác thuỷ sản trên biển, </w:t>
      </w:r>
      <w:r>
        <w:rPr>
          <w:rFonts w:ascii="Times New Roman" w:hAnsi="Times New Roman"/>
          <w:b w:val="0"/>
          <w:bCs/>
          <w:lang w:val="vi-VN"/>
        </w:rPr>
        <w:t>Trong đó: Có 213 tàu có chiều dài từ 6m trở lên (Trong 213 tàu này có 59 tàu tham gia biển xa); có 70 tàu có chiều dài dưới 6m</w:t>
      </w:r>
      <w:r>
        <w:rPr>
          <w:rFonts w:ascii="Times New Roman" w:hAnsi="Times New Roman"/>
          <w:b w:val="0"/>
          <w:bCs/>
        </w:rPr>
        <w:t>.</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rPr>
      </w:pPr>
      <w:r>
        <w:rPr>
          <w:rFonts w:ascii="Times New Roman" w:hAnsi="Times New Roman"/>
          <w:bCs/>
          <w:i/>
          <w:iCs/>
        </w:rPr>
        <w:t>*Diêm nghiệp:</w:t>
      </w:r>
      <w:r>
        <w:rPr>
          <w:rFonts w:ascii="Times New Roman" w:hAnsi="Times New Roman"/>
          <w:b w:val="0"/>
        </w:rPr>
        <w:t xml:space="preserve"> Sản xuất muối được quan tâm chỉ đạo ngay từ đầu vụ; tuy nhiên do thời tiết nắng xen lẫn với các đợt mưa bão nên sản lượng muối đạt thấp. </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rPr>
      </w:pPr>
      <w:r>
        <w:rPr>
          <w:rFonts w:ascii="Times New Roman" w:hAnsi="Times New Roman"/>
          <w:i/>
          <w:lang w:val="nl-NL"/>
        </w:rPr>
        <w:t xml:space="preserve">*Xây dựng Nông thôn mới: </w:t>
      </w:r>
      <w:r>
        <w:rPr>
          <w:rFonts w:ascii="Times New Roman" w:hAnsi="Times New Roman"/>
          <w:b w:val="0"/>
          <w:bCs/>
          <w:iCs/>
        </w:rPr>
        <w:t>Trước sáp nhập, có 3/4 xã đã đạt Nông thôn mới (Quảng Đông, Quảng Phú, Quảng Kim), còn 01 xã Quảng Hợp đạt 13/19 tiêu chí.</w:t>
      </w:r>
      <w:r>
        <w:rPr>
          <w:rFonts w:ascii="Times New Roman" w:hAnsi="Times New Roman"/>
          <w:b w:val="0"/>
        </w:rPr>
        <w:t xml:space="preserve"> </w:t>
      </w:r>
      <w:r>
        <w:rPr>
          <w:rFonts w:ascii="Times New Roman" w:hAnsi="Times New Roman"/>
          <w:b w:val="0"/>
        </w:rPr>
        <w:lastRenderedPageBreak/>
        <w:t>Toàn xã có 2/26 thôn đạt khu dân cư kiểu mẫu mới, 2 vườn mẫu được công nhận và 06 sản phẩm đạt tiêu chí OCOP 3 sao.</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i/>
        </w:rPr>
      </w:pPr>
      <w:r>
        <w:rPr>
          <w:rFonts w:ascii="Times New Roman" w:hAnsi="Times New Roman"/>
          <w:b w:val="0"/>
          <w:i/>
        </w:rPr>
        <w:t>1.2. Công nghiệp</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rPr>
      </w:pPr>
      <w:r>
        <w:rPr>
          <w:rFonts w:ascii="Times New Roman" w:hAnsi="Times New Roman"/>
          <w:b w:val="0"/>
          <w:bCs/>
          <w:lang w:val="nl-NL"/>
        </w:rPr>
        <w:t>Sản xuất công nghiệp</w:t>
      </w:r>
      <w:r>
        <w:rPr>
          <w:rFonts w:ascii="Times New Roman" w:hAnsi="Times New Roman"/>
          <w:b w:val="0"/>
        </w:rPr>
        <w:t xml:space="preserve">, tiểu thủ công nghiệp, ngành nghề nông thôn </w:t>
      </w:r>
      <w:r>
        <w:rPr>
          <w:rFonts w:ascii="Times New Roman" w:hAnsi="Times New Roman"/>
          <w:b w:val="0"/>
          <w:bCs/>
          <w:lang w:val="nl-NL"/>
        </w:rPr>
        <w:t xml:space="preserve">trên địa bàn trong tháng tiếp tục </w:t>
      </w:r>
      <w:r>
        <w:rPr>
          <w:rFonts w:ascii="Times New Roman" w:hAnsi="Times New Roman"/>
          <w:b w:val="0"/>
        </w:rPr>
        <w:t xml:space="preserve">duy trì và có bước phát triển, có nhiều ngành nghề được mở rộng và đầu tư phát triển như các cơ sở nhôm kính, sửa chữa gia công cơ khí, quảng cáo, vận tải, xây dựng, chế biến các sản phẩm nông, lâm, thủy sản, mỹ nghệ… duy trì và phát triển các ngành nghề truyền thống, góp phần giải quyết việc làm tại chỗ cho người lao động. </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i/>
        </w:rPr>
      </w:pPr>
      <w:r>
        <w:rPr>
          <w:rFonts w:ascii="Times New Roman" w:hAnsi="Times New Roman"/>
          <w:b w:val="0"/>
          <w:i/>
        </w:rPr>
        <w:t>1.3. Thương mại, dịch vụ</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color w:val="000000"/>
        </w:rPr>
      </w:pPr>
      <w:r>
        <w:rPr>
          <w:rFonts w:ascii="Times New Roman" w:hAnsi="Times New Roman"/>
          <w:b w:val="0"/>
        </w:rPr>
        <w:t>Nhìn chung thị trường hàng hóa cơ bản đáp ứng nhu cầu tiêu dùng của người dân, giá cả hàng hóa tương đối ổn định. Hoạt động bán buôn, bán lẻ trên địa bàn xã chủ yếu tập trung tại các chợ trong thôn, ngoài ra có các quầy hàng, dịch vụ</w:t>
      </w:r>
      <w:r>
        <w:rPr>
          <w:rFonts w:ascii="Times New Roman" w:hAnsi="Times New Roman"/>
          <w:b w:val="0"/>
          <w:vertAlign w:val="superscript"/>
        </w:rPr>
        <w:t>(4)</w:t>
      </w:r>
      <w:r>
        <w:rPr>
          <w:rFonts w:ascii="Times New Roman" w:hAnsi="Times New Roman"/>
          <w:b w:val="0"/>
        </w:rPr>
        <w:t xml:space="preserve"> phân bố rãi rác ở các thôn. </w:t>
      </w:r>
      <w:r>
        <w:rPr>
          <w:rFonts w:ascii="Times New Roman" w:hAnsi="Times New Roman"/>
          <w:b w:val="0"/>
          <w:color w:val="000000"/>
        </w:rPr>
        <w:t>Thống kê toàn xã có khoảng 918 cơ sở bán lẻ hàng hoá, có khoảng 110 cơ sở dịch vụ ăn uống và 65 cơ sở dịch vụ khác.</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bCs/>
          <w:i/>
          <w:lang w:val="pt-PT"/>
        </w:rPr>
      </w:pPr>
      <w:r>
        <w:rPr>
          <w:rFonts w:ascii="Times New Roman" w:hAnsi="Times New Roman"/>
          <w:b w:val="0"/>
          <w:bCs/>
          <w:i/>
          <w:lang w:val="pt-PT"/>
        </w:rPr>
        <w:t>1.</w:t>
      </w:r>
      <w:r>
        <w:rPr>
          <w:rFonts w:ascii="Times New Roman" w:hAnsi="Times New Roman"/>
          <w:b w:val="0"/>
          <w:bCs/>
          <w:i/>
          <w:lang w:val="vi-VN"/>
        </w:rPr>
        <w:t>4</w:t>
      </w:r>
      <w:r>
        <w:rPr>
          <w:rFonts w:ascii="Times New Roman" w:hAnsi="Times New Roman"/>
          <w:b w:val="0"/>
          <w:bCs/>
          <w:i/>
          <w:lang w:val="pt-PT"/>
        </w:rPr>
        <w:t>. Công tác xây dựng cơ bản – đầu tư.</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bCs/>
          <w:lang w:val="nl-NL"/>
        </w:rPr>
      </w:pPr>
      <w:r>
        <w:rPr>
          <w:rFonts w:ascii="Times New Roman" w:hAnsi="Times New Roman"/>
          <w:b w:val="0"/>
          <w:bCs/>
          <w:i/>
          <w:iCs/>
          <w:lang w:val="nl-NL"/>
        </w:rPr>
        <w:t>*Công tác quản lý xây dựng:</w:t>
      </w:r>
      <w:r>
        <w:rPr>
          <w:rFonts w:ascii="Times New Roman" w:hAnsi="Times New Roman"/>
          <w:b w:val="0"/>
          <w:bCs/>
          <w:lang w:val="nl-NL"/>
        </w:rPr>
        <w:t xml:space="preserve"> Hoàn thành rà soát, báo cáo UBND tỉnh, Sở Xây dựng sơ bộ về khối lượng, kinh phí GPMB; vị trí, quy mô, kinh phí đầu tư 01 khu tái định cư, 01 khu nghĩa trang để thực hiện dự án Đường sắt tốc độ cao trên trục Bắc - Nam đoạn đi qua địa bàn xã. Tiếp tục tham mưu thành lập Ban chỉ đạo, Hội đồng GPMB xã…, phối hợp với các đơn vị liên quan lập thiết kế sơ bộ, khái toán chi tiết chi phí GPMB, kinh phí thực hiện các dự án Khu tái định cư, khu nghĩa trang theo chỉ đạo để báo cáo UBND tỉnh.</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bCs/>
          <w:lang w:val="nl-NL"/>
        </w:rPr>
      </w:pPr>
      <w:r>
        <w:rPr>
          <w:rFonts w:ascii="Times New Roman" w:hAnsi="Times New Roman"/>
          <w:b w:val="0"/>
          <w:bCs/>
          <w:lang w:val="nl-NL"/>
        </w:rPr>
        <w:t>Hoàn thành rà soát, báo cáo xin chủ trương Ban Thường vụ về lập quy hoạch chung xã, đề xuất bổ sung quy hoạch đô thị đối với toàn bộ diện tích, ranh giới hành chính xã Phú Trạch; đề xuất vị trí quy hoạch khu trung tâm hành chính - văn hóa xã.</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bCs/>
          <w:lang w:val="nl-NL"/>
        </w:rPr>
      </w:pPr>
      <w:r>
        <w:rPr>
          <w:rFonts w:ascii="Times New Roman" w:hAnsi="Times New Roman"/>
          <w:b w:val="0"/>
          <w:bCs/>
          <w:lang w:val="nl-NL"/>
        </w:rPr>
        <w:t>Hoàn thành rà soát, báo cáo UBND tỉnh, Sở Tài chính đề xuất bổ sung kế hoạch đầu tư công, đầu tư xây dựng một số dự án trọng điểm phát triển kết cấu hạ tầng, kinh tế - xã hội trên địa bàn: Đường và cầu Chợ Quảng Hợp cũ, Đường điện chiếu sáng Quốc lộ 1, Đường kết nối Cầu sông Thai với Quốc lộ 1A, Kè kết hợp đường giao thông thôn Xuân Hải…</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bCs/>
          <w:lang w:val="nl-NL"/>
        </w:rPr>
      </w:pPr>
      <w:r>
        <w:rPr>
          <w:rFonts w:ascii="Times New Roman" w:hAnsi="Times New Roman"/>
          <w:b w:val="0"/>
          <w:bCs/>
          <w:lang w:val="nl-NL"/>
        </w:rPr>
        <w:t>Ban hành các văn bản hướng dẫn về quản lý hoạt động xây dựng kiểm tra công tác nghiệm thu, thẩm định dự án đầu tư; chỉ đạo tăng cường công tác quản lý nhà nước về đất đai, trật tự xây dựng trên địa bàn, đặc biệt là trong phạm vi GPMB thực hiện dự án đường sắt tốc độ cao đi qua địa bàn.</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bCs/>
          <w:lang w:val="nl-NL"/>
        </w:rPr>
      </w:pPr>
      <w:r>
        <w:rPr>
          <w:rFonts w:ascii="Times New Roman" w:hAnsi="Times New Roman"/>
          <w:b w:val="0"/>
          <w:bCs/>
          <w:lang w:val="nl-NL"/>
        </w:rPr>
        <w:t>Phối hợp với các Nhà đầu tư, Ban quản lý KKT Quảng Bình tổ chức thực hiện các dự án đầu tư, quy hoạch xây dựng trên địa bàn thuộc thẩm quyền quản lý của Ban quản lý KKT Quảng Bình.</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bCs/>
          <w:lang w:val="nl-NL"/>
        </w:rPr>
      </w:pPr>
      <w:r>
        <w:rPr>
          <w:rFonts w:ascii="Times New Roman" w:hAnsi="Times New Roman"/>
          <w:b w:val="0"/>
          <w:bCs/>
          <w:lang w:val="nl-NL"/>
        </w:rPr>
        <w:lastRenderedPageBreak/>
        <w:t>* Chương trình hỗ trợ nhà ở cho người có công, thân nhân liệt sỹ và Chương trình xóa nhà tạm, nhà dột nát cho hộ nghèo, hộ cận nghèo:</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bCs/>
          <w:lang w:val="nl-NL"/>
        </w:rPr>
      </w:pPr>
      <w:r>
        <w:rPr>
          <w:rFonts w:ascii="Times New Roman" w:hAnsi="Times New Roman"/>
          <w:b w:val="0"/>
          <w:bCs/>
          <w:lang w:val="nl-NL"/>
        </w:rPr>
        <w:t>Về Chương trình hỗ trợ nhà ở cho người có công, thân nhân liệt sỹ:  Toàn xã có 58 hộ, trong đó có 48 hộ sửa chữa và 10 hộ xây mới. Đến thời điểm báo cáo có 56/58 hộ hoàn thành, còn 02 hộ xây mới đang trong quá trình xây dựng. Đã giải ngân kinh phí 52 hộ, còn lại 06 hộ chưa giải ngân kinh phí.</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bCs/>
          <w:lang w:val="nl-NL"/>
        </w:rPr>
      </w:pPr>
      <w:r>
        <w:rPr>
          <w:rFonts w:ascii="Times New Roman" w:hAnsi="Times New Roman"/>
          <w:b w:val="0"/>
          <w:bCs/>
          <w:lang w:val="nl-NL"/>
        </w:rPr>
        <w:t>Về Chương trình xóa nhà tạm, nhà dột nát: Toàn xã có 21 hộ, trong đó có 02 hộ sửa chữa và 19 hộ xây mới. Đến thời điểm báo cáo có 21/21 hộ hoàn thành. Đã giải ngân kinh phí cho 21/21 hộ.</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bCs/>
          <w:lang w:val="nl-NL"/>
        </w:rPr>
      </w:pPr>
      <w:r>
        <w:rPr>
          <w:rFonts w:ascii="Times New Roman" w:hAnsi="Times New Roman"/>
          <w:b w:val="0"/>
          <w:bCs/>
          <w:lang w:val="nl-NL"/>
        </w:rPr>
        <w:t>Tổ chức quản lý nhà nước về tiểu thủ công nghiệp, công nghiệp, cụm công nghiệp, làng nghề; thương mại dịch vụ trên địa bàn theo phân cấp, phân quyền của chính quyền địa phương hai cấp.</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bCs/>
          <w:i/>
          <w:lang w:val="nl-NL"/>
        </w:rPr>
      </w:pPr>
      <w:r>
        <w:rPr>
          <w:rFonts w:ascii="Times New Roman" w:hAnsi="Times New Roman"/>
          <w:b w:val="0"/>
          <w:bCs/>
          <w:i/>
          <w:lang w:val="nl-NL"/>
        </w:rPr>
        <w:t xml:space="preserve">*Đầu tư: </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rPr>
      </w:pPr>
      <w:r>
        <w:rPr>
          <w:rFonts w:ascii="Times New Roman" w:hAnsi="Times New Roman"/>
          <w:b w:val="0"/>
        </w:rPr>
        <w:t xml:space="preserve">Đã trình Ban Thường vụ, Ban Chấp hành Đảng ủy cho ý kiến về dự toán thu chi ngân sách và phân bổ dự toán thu chi năm 2025; Kế hoạch đầu tư công trung hạn năm 2021-2025; Kế hoạch đầu tư công năm 2025. Báo cáo tình hình thực hiện kế hoạch đầu tư công giai đoạn 2021-2025 và tổng hợp, đăng ký nhu cầu vốn, danh mục các dự án trong kế hoạch đầu tư công trung hạn giai đoạn 2026-2030 sử dụng nguồn ngân sách Trung ương và ngân sách tỉnh. </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rPr>
      </w:pPr>
      <w:r>
        <w:rPr>
          <w:rFonts w:ascii="Times New Roman" w:hAnsi="Times New Roman"/>
        </w:rPr>
        <w:t>2. Văn hóa – Xã hội, khoa học công nghệ và chuyển đổi số</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rPr>
      </w:pPr>
      <w:r>
        <w:rPr>
          <w:rFonts w:ascii="Times New Roman" w:hAnsi="Times New Roman"/>
          <w:b w:val="0"/>
          <w:i/>
        </w:rPr>
        <w:t>2.1. Giáo dục và Đào tạo</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rPr>
      </w:pPr>
      <w:r>
        <w:rPr>
          <w:rFonts w:ascii="Times New Roman" w:hAnsi="Times New Roman"/>
          <w:b w:val="0"/>
          <w:bCs/>
        </w:rPr>
        <w:t xml:space="preserve">Tiếp nhận nguyên trạng tổ chức bộ máy, biên chế và cơ sở vật chất hiện có của các cơ sở giáo dục mầm non, giáo dục Tiểu học và giáo dục Trung học cơ sở; Rà soát số nhóm, lớp, số học sinh để xây dựng kế hoạch năm học 2025 - 2026. Tổng hợp, báo cáo Sở Nội vụ xem xét, quyết định giao số người làm việc và hợp đồng chuyên môn nghiệp vụ theo Nghị định số 111/2022/NĐ-CP cho các đơn vị sự nghiệp giáo dục công lập năm học 2025-2026. Phổ biến, quán triệt đội ngũ cán bộ, giáo viên, nhân viên các cơ sở giáo dục trên địa bàn xã thực hiện nghiêm túc quy định về dạy thêm, học thêm; không tự phát tổ chức nuôi dưỡng, chăm sóc trẻ mầm non tại các nhóm gia đình. Chỉ đạo xây dựng các trường đạt chuẩn Quốc gia theo kế hoạch năm 2024 và giai đoạn 2021-2025 trên địa bàn xã. </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rPr>
      </w:pPr>
      <w:r>
        <w:rPr>
          <w:rFonts w:ascii="Times New Roman" w:hAnsi="Times New Roman"/>
          <w:b w:val="0"/>
          <w:i/>
        </w:rPr>
        <w:t>2.2.  Y tế và chăm sóc sức khỏe nhân dân</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rPr>
      </w:pPr>
      <w:r>
        <w:rPr>
          <w:rFonts w:ascii="Times New Roman" w:hAnsi="Times New Roman"/>
          <w:b w:val="0"/>
          <w:bCs/>
        </w:rPr>
        <w:t xml:space="preserve">Triển khai tốt công tác khám chữa bệnh; thực hiện tốt công tác tuyên truyền về phòng chống dịch bệnh, đáp ứng tốt, đầy đủ nhu cầu khám, điều trị cho người dân trên địa bàn xã. Chỉ đạo các trạm y tế làm tốt công tác phòng dịch sốt xuất huyết, cúm, tiêu chảy và các loại dịch khác trên địa bàn, đáp ứng tốt, đầy đủ nhu cầu khám, điều trị cho người dân. Tiếp tục tăng cường công tác thanh tra, kiểm tra, tuyên truyền về công tác an toàn vệ sinh thực phẩm, hành nghề y dược tư nhân. </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rPr>
      </w:pPr>
      <w:r>
        <w:rPr>
          <w:rFonts w:ascii="Times New Roman" w:hAnsi="Times New Roman"/>
          <w:b w:val="0"/>
          <w:bCs/>
        </w:rPr>
        <w:lastRenderedPageBreak/>
        <w:t>Chỉ đạo công chức phụ trách lĩnh vực tham mưu rà soát, tổng hợp số liệu biên chế, cơ sở vật chất các Trạm Y tế trên địa bàn xã . Rà soát các cơ sở khám chữa bệnh tư nhân; kinh doanh dược phẩm, mỹ phẩm trên địa bàn.</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rPr>
      </w:pPr>
      <w:r>
        <w:rPr>
          <w:rFonts w:ascii="Times New Roman" w:hAnsi="Times New Roman"/>
          <w:b w:val="0"/>
          <w:i/>
        </w:rPr>
        <w:t>2.3. Công tác chính sách, an sinh xã hội</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bCs/>
        </w:rPr>
      </w:pPr>
      <w:r>
        <w:rPr>
          <w:rFonts w:ascii="Times New Roman" w:hAnsi="Times New Roman"/>
          <w:b w:val="0"/>
          <w:bCs/>
        </w:rPr>
        <w:t xml:space="preserve">Đã giải quyết kịp thời, đầy đủ các chế độ chính sách đối với người có công, thương binh, liệt sĩ và đối tượng bảo trợ xã hội đảm bảo theo quy định hiện hành của Nhà nước. Tổ chức các hoạt động nhân kỷ niệm 78 năm ngày thương binh - liệt sĩ. Đôn đốc, chỉ đạo công tác điều tra, thu thập, cập nhật thông tin thị trường lao động năm 2025. Tiếp tục triển khai công tác hỗ trợ đào tạo nghề thuộc Chương trình mục tiêu quốc gia giảm nghèo bền vững. Tiếp tục triển khai có hiệu quả pháp luật, chính sách về chăm sóc, giáo dục, bảo vệ trẻ em. </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rPr>
      </w:pPr>
      <w:r>
        <w:rPr>
          <w:rFonts w:ascii="Times New Roman" w:hAnsi="Times New Roman"/>
          <w:b w:val="0"/>
          <w:bCs/>
        </w:rPr>
        <w:t>Thành lập Hội đồng xác định mức độ khuyết tật, tiếp nhận và hướng dẫn cho 35 đối tượng khuyết tật làm hồ sơ đề nghị xét khuyết tật, tiếp nhận 125 hồ sơ cho đối tượng 70 - 75 tuổi theo Nghị định 176 của Chính Phủ. Về lĩnh vực bảo hiểm, tính đến tháng 7/2025 tỷ lệ tham gia BHYT đạt 96%, tỷ lệ tham gia BHXH tự nguyện so với so với lực lượng lao động trong độ tuổi độ tuổi lao động là 46%</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rPr>
      </w:pPr>
      <w:r>
        <w:rPr>
          <w:rFonts w:ascii="Times New Roman" w:hAnsi="Times New Roman"/>
          <w:b w:val="0"/>
          <w:bCs/>
        </w:rPr>
        <w:t xml:space="preserve">Công tác thực hiện chính sách, an sinh xã hội được quan tâm; hoàn thành chương trình xóa nhà tạm, nhà dột nát cho hộ nghèo, cận nghèo trên địa bàn xã; triển khai xây dựng, sửa chữa nhà cho thân nhân liệt sĩ và người có công. Hoạt động đền ơn đáp nghĩa, từ thiện, nhân đạo được đẩy mạnh. </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rPr>
      </w:pPr>
      <w:r>
        <w:rPr>
          <w:rFonts w:ascii="Times New Roman" w:hAnsi="Times New Roman"/>
          <w:b w:val="0"/>
          <w:bCs/>
        </w:rPr>
        <w:t xml:space="preserve">Tiếp nhận và hướng dẫn 08 hồ sơ mai táng phí cho các đối tượng người có công từ trần. </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i/>
        </w:rPr>
      </w:pPr>
      <w:r>
        <w:rPr>
          <w:rFonts w:ascii="Times New Roman" w:hAnsi="Times New Roman"/>
          <w:i/>
        </w:rPr>
        <w:t xml:space="preserve"> </w:t>
      </w:r>
      <w:r>
        <w:rPr>
          <w:rFonts w:ascii="Times New Roman" w:hAnsi="Times New Roman"/>
          <w:b w:val="0"/>
          <w:i/>
        </w:rPr>
        <w:t>2.4. Văn hóa – thể thao</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rPr>
      </w:pPr>
      <w:r>
        <w:rPr>
          <w:rFonts w:ascii="Times New Roman" w:hAnsi="Times New Roman"/>
          <w:b w:val="0"/>
          <w:bCs/>
        </w:rPr>
        <w:t>Chỉ đạo, hướng dẫn các cơ quan, đơn vị thôn tuyên truyền và tổ chức các hoạt động chào mừng nhân các ngày lễ, sự kiện lớn của đất nước. Tuyên truyền các đường lối, chủ trương của Đảng, pháp luật của Nhà nước và các nhiệm vụ chính trị của xã nhà trên hệ thống truyền thanh của xã, thôn…</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rPr>
      </w:pPr>
      <w:r>
        <w:rPr>
          <w:rFonts w:ascii="Times New Roman" w:hAnsi="Times New Roman"/>
          <w:b w:val="0"/>
          <w:bCs/>
        </w:rPr>
        <w:t>Tiếp tục đẩy mạnh và nâng cao chất lượng Cuộc vận động “Toàn dân đoàn kết xây dựng đời sống văn hóa” gắn với xây dựng nông thôn mới. Phối hợp với các thôn, tổ chức đoàn thể vận động Nhân dân thực hiện tốt nếp sống văn minh. Triển khai cho các thôn đăng ký danh hiệu thôn Văn hóa.</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rPr>
      </w:pPr>
      <w:r>
        <w:rPr>
          <w:rFonts w:ascii="Times New Roman" w:hAnsi="Times New Roman"/>
          <w:b w:val="0"/>
          <w:bCs/>
        </w:rPr>
        <w:t>Tăng cường kiểm tra, chỉ đạo, hướng dẫn hoạt động của các điểm du lịch, các di tích lịch sử - văn hóa, các lễ hội trên địa bàn xã. Các loại hình văn hóa, nghệ thuật dân gian như: ca trù, hát kiều được quan tâm và duy trì hoạt động thường xuyên, bảo tồn và phát huy giá trị văn hóa. Phong trào nghệ thuật quần chúng được duy trì và tổ chức. Phong thào thể dục thể thao luôn được giữ vững và phát triển, ngày càng hoạt động sôi nổi cả về số lượng và chất lượng.</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rPr>
      </w:pPr>
      <w:r>
        <w:rPr>
          <w:rFonts w:ascii="Times New Roman" w:hAnsi="Times New Roman"/>
          <w:b w:val="0"/>
          <w:bCs/>
        </w:rPr>
        <w:t xml:space="preserve">Tham mưu thành lập các Ban, Hội đồng theo các lĩnh vực để thực hiện nhiệm vụ UBND xã sau khi thực hiện mô hình chính quyền 2 cấp và thanh lập Ban Quản lý </w:t>
      </w:r>
      <w:r>
        <w:rPr>
          <w:rFonts w:ascii="Times New Roman" w:hAnsi="Times New Roman"/>
          <w:b w:val="0"/>
          <w:bCs/>
        </w:rPr>
        <w:lastRenderedPageBreak/>
        <w:t>di tích lịch sử, văn hóa - điểm du lịch Đền Thánh Mẫu Liễu Hạnh, xã Phú Trạch để tiếp nhận, quản lý, khai thác và bảo tồn theo quy định.</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rPr>
      </w:pPr>
      <w:r>
        <w:rPr>
          <w:rFonts w:ascii="Times New Roman" w:hAnsi="Times New Roman"/>
          <w:b w:val="0"/>
          <w:i/>
        </w:rPr>
        <w:t>2.5. Khoa học công nghệ và chuyển đổi số</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bCs/>
        </w:rPr>
      </w:pPr>
      <w:r>
        <w:rPr>
          <w:rFonts w:ascii="Times New Roman" w:hAnsi="Times New Roman"/>
          <w:b w:val="0"/>
          <w:bCs/>
        </w:rPr>
        <w:t xml:space="preserve">Ban hành Quyết định thành lập Ban Chỉ đạo chuyển đổi số và  Tổ Ứng cứu Công nghệ và Nghiệp vụ hỗ trợ, giải quyết thủ tục hành chính tại xã Phú Trạch. </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bCs/>
        </w:rPr>
      </w:pPr>
      <w:r>
        <w:rPr>
          <w:rFonts w:ascii="Times New Roman" w:hAnsi="Times New Roman"/>
          <w:b w:val="0"/>
          <w:bCs/>
        </w:rPr>
        <w:t>Phòng họp trực tuyến được kết nối từ xã đến tỉnh sử dụng có hiệu quả; hạ tầng mạng kết nối các cuộc họp trực tuyến 2 cấp được nâng cấp, đảm bảo chất lượng đường truyền. Triển khai có hiệu quả Hệ thống tiếp nhận và xử lý phản ánh hiện trường.</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bCs/>
        </w:rPr>
      </w:pPr>
      <w:r>
        <w:rPr>
          <w:rFonts w:ascii="Times New Roman" w:hAnsi="Times New Roman"/>
          <w:b w:val="0"/>
          <w:bCs/>
        </w:rPr>
        <w:t xml:space="preserve">Tiếp tục chỉ đạo triển khai các nhiệm vụ thuộc Đề án 06 bước đầu đạt chỉ tiêu cấp trên giao như cấp căn cước công dân gắn chip, cài mã định danh, tài khoản VNeID mức 1, mức 2, sử dụng căn cước công dân gắn chíp để khám chữa bệnh thay thế Bảo hiểm y tế, triển khai hóa đơn thanh toán điện tử, thanh toán trực tuyến.Thực hiện 11/25 dịch vụ công thiết yếu theo Đề án 06 thuộc thẩm quyền của lực lượng Công an trong tháng đã tiếp nhận 293 hồ sơ (tiếp nhận 100% hồ sơ trực tuyến). Tiếp nhận, xác minh 28 hồ sơ đăng ký tài khoản định danh tổ chức. </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bCs/>
        </w:rPr>
      </w:pPr>
      <w:r>
        <w:rPr>
          <w:rFonts w:ascii="Times New Roman" w:hAnsi="Times New Roman"/>
          <w:b w:val="0"/>
          <w:bCs/>
          <w:i/>
        </w:rPr>
        <w:t>2.6.Hoạt động của Trung tâm Phục vụ Hành chính công</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bCs/>
        </w:rPr>
      </w:pPr>
      <w:r>
        <w:rPr>
          <w:rFonts w:ascii="Times New Roman" w:hAnsi="Times New Roman"/>
          <w:b w:val="0"/>
          <w:bCs/>
        </w:rPr>
        <w:t xml:space="preserve">Ngày 01/7/2025, thực hiện vận hành chính quyền </w:t>
      </w:r>
      <w:r>
        <w:rPr>
          <w:rFonts w:ascii="Times New Roman" w:hAnsi="Times New Roman" w:hint="eastAsia"/>
          <w:b w:val="0"/>
          <w:bCs/>
        </w:rPr>
        <w:t>đ</w:t>
      </w:r>
      <w:r>
        <w:rPr>
          <w:rFonts w:ascii="Times New Roman" w:hAnsi="Times New Roman"/>
          <w:b w:val="0"/>
          <w:bCs/>
        </w:rPr>
        <w:t>ịa ph</w:t>
      </w:r>
      <w:r>
        <w:rPr>
          <w:rFonts w:ascii="Times New Roman" w:hAnsi="Times New Roman" w:hint="eastAsia"/>
          <w:b w:val="0"/>
          <w:bCs/>
        </w:rPr>
        <w:t>ươ</w:t>
      </w:r>
      <w:r>
        <w:rPr>
          <w:rFonts w:ascii="Times New Roman" w:hAnsi="Times New Roman"/>
          <w:b w:val="0"/>
          <w:bCs/>
        </w:rPr>
        <w:t xml:space="preserve">ng 2 cấp, Trung tâm Phục vụ Hành chính công tại xã </w:t>
      </w:r>
      <w:r>
        <w:rPr>
          <w:rFonts w:ascii="Times New Roman" w:hAnsi="Times New Roman" w:hint="eastAsia"/>
          <w:b w:val="0"/>
          <w:bCs/>
        </w:rPr>
        <w:t>đã</w:t>
      </w:r>
      <w:r>
        <w:rPr>
          <w:rFonts w:ascii="Times New Roman" w:hAnsi="Times New Roman"/>
          <w:b w:val="0"/>
          <w:bCs/>
        </w:rPr>
        <w:t xml:space="preserve"> hoạt </w:t>
      </w:r>
      <w:r>
        <w:rPr>
          <w:rFonts w:ascii="Times New Roman" w:hAnsi="Times New Roman" w:hint="eastAsia"/>
          <w:b w:val="0"/>
          <w:bCs/>
        </w:rPr>
        <w:t>đ</w:t>
      </w:r>
      <w:r>
        <w:rPr>
          <w:rFonts w:ascii="Times New Roman" w:hAnsi="Times New Roman"/>
          <w:b w:val="0"/>
          <w:bCs/>
        </w:rPr>
        <w:t>ộng và vận hành c</w:t>
      </w:r>
      <w:r>
        <w:rPr>
          <w:rFonts w:ascii="Times New Roman" w:hAnsi="Times New Roman" w:hint="eastAsia"/>
          <w:b w:val="0"/>
          <w:bCs/>
        </w:rPr>
        <w:t>ơ</w:t>
      </w:r>
      <w:r>
        <w:rPr>
          <w:rFonts w:ascii="Times New Roman" w:hAnsi="Times New Roman"/>
          <w:b w:val="0"/>
          <w:bCs/>
        </w:rPr>
        <w:t xml:space="preserve"> bản thông suốt, tiếp nhận xử lý hồ s</w:t>
      </w:r>
      <w:r>
        <w:rPr>
          <w:rFonts w:ascii="Times New Roman" w:hAnsi="Times New Roman" w:hint="eastAsia"/>
          <w:b w:val="0"/>
          <w:bCs/>
        </w:rPr>
        <w:t>ơ</w:t>
      </w:r>
      <w:r>
        <w:rPr>
          <w:rFonts w:ascii="Times New Roman" w:hAnsi="Times New Roman"/>
          <w:b w:val="0"/>
          <w:bCs/>
        </w:rPr>
        <w:t xml:space="preserve"> cho ng</w:t>
      </w:r>
      <w:r>
        <w:rPr>
          <w:rFonts w:ascii="Times New Roman" w:hAnsi="Times New Roman" w:hint="eastAsia"/>
          <w:b w:val="0"/>
          <w:bCs/>
        </w:rPr>
        <w:t>ư</w:t>
      </w:r>
      <w:r>
        <w:rPr>
          <w:rFonts w:ascii="Times New Roman" w:hAnsi="Times New Roman"/>
          <w:b w:val="0"/>
          <w:bCs/>
        </w:rPr>
        <w:t xml:space="preserve">ời dân ngay từ những ngày </w:t>
      </w:r>
      <w:r>
        <w:rPr>
          <w:rFonts w:ascii="Times New Roman" w:hAnsi="Times New Roman" w:hint="eastAsia"/>
          <w:b w:val="0"/>
          <w:bCs/>
        </w:rPr>
        <w:t>đ</w:t>
      </w:r>
      <w:r>
        <w:rPr>
          <w:rFonts w:ascii="Times New Roman" w:hAnsi="Times New Roman"/>
          <w:b w:val="0"/>
          <w:bCs/>
        </w:rPr>
        <w:t>ầu tiên vận hành. Số l</w:t>
      </w:r>
      <w:r>
        <w:rPr>
          <w:rFonts w:ascii="Times New Roman" w:hAnsi="Times New Roman" w:hint="eastAsia"/>
          <w:b w:val="0"/>
          <w:bCs/>
        </w:rPr>
        <w:t>ư</w:t>
      </w:r>
      <w:r>
        <w:rPr>
          <w:rFonts w:ascii="Times New Roman" w:hAnsi="Times New Roman"/>
          <w:b w:val="0"/>
          <w:bCs/>
        </w:rPr>
        <w:t xml:space="preserve">ợt công dân, tổ chức </w:t>
      </w:r>
      <w:r>
        <w:rPr>
          <w:rFonts w:ascii="Times New Roman" w:hAnsi="Times New Roman" w:hint="eastAsia"/>
          <w:b w:val="0"/>
          <w:bCs/>
        </w:rPr>
        <w:t>đ</w:t>
      </w:r>
      <w:r>
        <w:rPr>
          <w:rFonts w:ascii="Times New Roman" w:hAnsi="Times New Roman"/>
          <w:b w:val="0"/>
          <w:bCs/>
        </w:rPr>
        <w:t>ến giao dịch tại Trung tâm khoảng 1.520 ng</w:t>
      </w:r>
      <w:r>
        <w:rPr>
          <w:rFonts w:ascii="Times New Roman" w:hAnsi="Times New Roman" w:hint="eastAsia"/>
          <w:b w:val="0"/>
          <w:bCs/>
        </w:rPr>
        <w:t>ư</w:t>
      </w:r>
      <w:r>
        <w:rPr>
          <w:rFonts w:ascii="Times New Roman" w:hAnsi="Times New Roman"/>
          <w:b w:val="0"/>
          <w:bCs/>
        </w:rPr>
        <w:t>ời. Tổng số hồ s</w:t>
      </w:r>
      <w:r>
        <w:rPr>
          <w:rFonts w:ascii="Times New Roman" w:hAnsi="Times New Roman" w:hint="eastAsia"/>
          <w:b w:val="0"/>
          <w:bCs/>
        </w:rPr>
        <w:t>ơ</w:t>
      </w:r>
      <w:r>
        <w:rPr>
          <w:rFonts w:ascii="Times New Roman" w:hAnsi="Times New Roman"/>
          <w:b w:val="0"/>
          <w:bCs/>
        </w:rPr>
        <w:t xml:space="preserve"> TTHC tiếp nhận: 1.099 hồ s</w:t>
      </w:r>
      <w:r>
        <w:rPr>
          <w:rFonts w:ascii="Times New Roman" w:hAnsi="Times New Roman" w:hint="eastAsia"/>
          <w:b w:val="0"/>
          <w:bCs/>
        </w:rPr>
        <w:t>ơ</w:t>
      </w:r>
      <w:r>
        <w:rPr>
          <w:rFonts w:ascii="Times New Roman" w:hAnsi="Times New Roman"/>
          <w:b w:val="0"/>
          <w:bCs/>
        </w:rPr>
        <w:t>, Trực tuyến: 107 hồ s</w:t>
      </w:r>
      <w:r>
        <w:rPr>
          <w:rFonts w:ascii="Times New Roman" w:hAnsi="Times New Roman" w:hint="eastAsia"/>
          <w:b w:val="0"/>
          <w:bCs/>
        </w:rPr>
        <w:t>ơ</w:t>
      </w:r>
      <w:r>
        <w:rPr>
          <w:rFonts w:ascii="Times New Roman" w:hAnsi="Times New Roman"/>
          <w:b w:val="0"/>
          <w:bCs/>
        </w:rPr>
        <w:t>, trực tiếp: 992 hồ s</w:t>
      </w:r>
      <w:r>
        <w:rPr>
          <w:rFonts w:ascii="Times New Roman" w:hAnsi="Times New Roman" w:hint="eastAsia"/>
          <w:b w:val="0"/>
          <w:bCs/>
        </w:rPr>
        <w:t>ơ</w:t>
      </w:r>
      <w:r>
        <w:rPr>
          <w:rFonts w:ascii="Times New Roman" w:hAnsi="Times New Roman"/>
          <w:b w:val="0"/>
          <w:bCs/>
        </w:rPr>
        <w:t>; Tổng số hồ s</w:t>
      </w:r>
      <w:r>
        <w:rPr>
          <w:rFonts w:ascii="Times New Roman" w:hAnsi="Times New Roman" w:hint="eastAsia"/>
          <w:b w:val="0"/>
          <w:bCs/>
        </w:rPr>
        <w:t>ơ</w:t>
      </w:r>
      <w:r>
        <w:rPr>
          <w:rFonts w:ascii="Times New Roman" w:hAnsi="Times New Roman"/>
          <w:b w:val="0"/>
          <w:bCs/>
        </w:rPr>
        <w:t xml:space="preserve"> </w:t>
      </w:r>
      <w:r>
        <w:rPr>
          <w:rFonts w:ascii="Times New Roman" w:hAnsi="Times New Roman" w:hint="eastAsia"/>
          <w:b w:val="0"/>
          <w:bCs/>
        </w:rPr>
        <w:t>đã</w:t>
      </w:r>
      <w:r>
        <w:rPr>
          <w:rFonts w:ascii="Times New Roman" w:hAnsi="Times New Roman"/>
          <w:b w:val="0"/>
          <w:bCs/>
        </w:rPr>
        <w:t xml:space="preserve"> giải quyết, trả kết quả: 1.058 hồ s</w:t>
      </w:r>
      <w:r>
        <w:rPr>
          <w:rFonts w:ascii="Times New Roman" w:hAnsi="Times New Roman" w:hint="eastAsia"/>
          <w:b w:val="0"/>
          <w:bCs/>
        </w:rPr>
        <w:t>ơ</w:t>
      </w:r>
      <w:r>
        <w:rPr>
          <w:rFonts w:ascii="Times New Roman" w:hAnsi="Times New Roman"/>
          <w:b w:val="0"/>
          <w:bCs/>
        </w:rPr>
        <w:t xml:space="preserve">. Trong </w:t>
      </w:r>
      <w:r>
        <w:rPr>
          <w:rFonts w:ascii="Times New Roman" w:hAnsi="Times New Roman" w:hint="eastAsia"/>
          <w:b w:val="0"/>
          <w:bCs/>
        </w:rPr>
        <w:t>đó</w:t>
      </w:r>
      <w:r>
        <w:rPr>
          <w:rFonts w:ascii="Times New Roman" w:hAnsi="Times New Roman"/>
          <w:b w:val="0"/>
          <w:bCs/>
        </w:rPr>
        <w:t>: Sớm hạn: 1.075 hồ s</w:t>
      </w:r>
      <w:r>
        <w:rPr>
          <w:rFonts w:ascii="Times New Roman" w:hAnsi="Times New Roman" w:hint="eastAsia"/>
          <w:b w:val="0"/>
          <w:bCs/>
        </w:rPr>
        <w:t>ơ</w:t>
      </w:r>
      <w:r>
        <w:rPr>
          <w:rFonts w:ascii="Times New Roman" w:hAnsi="Times New Roman"/>
          <w:b w:val="0"/>
          <w:bCs/>
        </w:rPr>
        <w:t xml:space="preserve">, </w:t>
      </w:r>
      <w:r>
        <w:rPr>
          <w:rFonts w:ascii="Times New Roman" w:hAnsi="Times New Roman" w:hint="eastAsia"/>
          <w:b w:val="0"/>
          <w:bCs/>
        </w:rPr>
        <w:t>đú</w:t>
      </w:r>
      <w:r>
        <w:rPr>
          <w:rFonts w:ascii="Times New Roman" w:hAnsi="Times New Roman"/>
          <w:b w:val="0"/>
          <w:bCs/>
        </w:rPr>
        <w:t>ng hạn 0 hs, quá hạn 01 hs; Tổng số hồ s</w:t>
      </w:r>
      <w:r>
        <w:rPr>
          <w:rFonts w:ascii="Times New Roman" w:hAnsi="Times New Roman" w:hint="eastAsia"/>
          <w:b w:val="0"/>
          <w:bCs/>
        </w:rPr>
        <w:t>ơ</w:t>
      </w:r>
      <w:r>
        <w:rPr>
          <w:rFonts w:ascii="Times New Roman" w:hAnsi="Times New Roman"/>
          <w:b w:val="0"/>
          <w:bCs/>
        </w:rPr>
        <w:t xml:space="preserve"> </w:t>
      </w:r>
      <w:r>
        <w:rPr>
          <w:rFonts w:ascii="Times New Roman" w:hAnsi="Times New Roman" w:hint="eastAsia"/>
          <w:b w:val="0"/>
          <w:bCs/>
        </w:rPr>
        <w:t>đ</w:t>
      </w:r>
      <w:r>
        <w:rPr>
          <w:rFonts w:ascii="Times New Roman" w:hAnsi="Times New Roman"/>
          <w:b w:val="0"/>
          <w:bCs/>
        </w:rPr>
        <w:t>ang giải quyết: 23 hồ s</w:t>
      </w:r>
      <w:r>
        <w:rPr>
          <w:rFonts w:ascii="Times New Roman" w:hAnsi="Times New Roman" w:hint="eastAsia"/>
          <w:b w:val="0"/>
          <w:bCs/>
        </w:rPr>
        <w:t>ơ</w:t>
      </w:r>
      <w:r>
        <w:rPr>
          <w:rFonts w:ascii="Times New Roman" w:hAnsi="Times New Roman"/>
          <w:b w:val="0"/>
          <w:bCs/>
        </w:rPr>
        <w:t xml:space="preserve"> (trong hạn). Kết quả số hóa hs: Tỷ lệ số hóa hồ s</w:t>
      </w:r>
      <w:r>
        <w:rPr>
          <w:rFonts w:ascii="Times New Roman" w:hAnsi="Times New Roman" w:hint="eastAsia"/>
          <w:b w:val="0"/>
          <w:bCs/>
        </w:rPr>
        <w:t>ơ</w:t>
      </w:r>
      <w:r>
        <w:rPr>
          <w:rFonts w:ascii="Times New Roman" w:hAnsi="Times New Roman"/>
          <w:b w:val="0"/>
          <w:bCs/>
        </w:rPr>
        <w:t xml:space="preserve"> </w:t>
      </w:r>
      <w:r>
        <w:rPr>
          <w:rFonts w:ascii="Times New Roman" w:hAnsi="Times New Roman" w:hint="eastAsia"/>
          <w:b w:val="0"/>
          <w:bCs/>
        </w:rPr>
        <w:t>đ</w:t>
      </w:r>
      <w:r>
        <w:rPr>
          <w:rFonts w:ascii="Times New Roman" w:hAnsi="Times New Roman"/>
          <w:b w:val="0"/>
          <w:bCs/>
        </w:rPr>
        <w:t xml:space="preserve">ầu vào </w:t>
      </w:r>
      <w:r>
        <w:rPr>
          <w:rFonts w:ascii="Times New Roman" w:hAnsi="Times New Roman" w:hint="eastAsia"/>
          <w:b w:val="0"/>
          <w:bCs/>
        </w:rPr>
        <w:t>đ</w:t>
      </w:r>
      <w:r>
        <w:rPr>
          <w:rFonts w:ascii="Times New Roman" w:hAnsi="Times New Roman"/>
          <w:b w:val="0"/>
          <w:bCs/>
        </w:rPr>
        <w:t xml:space="preserve">ạt 100%, số hóa </w:t>
      </w:r>
      <w:r>
        <w:rPr>
          <w:rFonts w:ascii="Times New Roman" w:hAnsi="Times New Roman" w:hint="eastAsia"/>
          <w:b w:val="0"/>
          <w:bCs/>
        </w:rPr>
        <w:t>đ</w:t>
      </w:r>
      <w:r>
        <w:rPr>
          <w:rFonts w:ascii="Times New Roman" w:hAnsi="Times New Roman"/>
          <w:b w:val="0"/>
          <w:bCs/>
        </w:rPr>
        <w:t xml:space="preserve">ầu ra </w:t>
      </w:r>
      <w:r>
        <w:rPr>
          <w:rFonts w:ascii="Times New Roman" w:hAnsi="Times New Roman" w:hint="eastAsia"/>
          <w:b w:val="0"/>
          <w:bCs/>
        </w:rPr>
        <w:t>đ</w:t>
      </w:r>
      <w:r>
        <w:rPr>
          <w:rFonts w:ascii="Times New Roman" w:hAnsi="Times New Roman"/>
          <w:b w:val="0"/>
          <w:bCs/>
        </w:rPr>
        <w:t xml:space="preserve">ạt 47,8%; Thanh toán trực tuyến (0/107 bộ) </w:t>
      </w:r>
      <w:r>
        <w:rPr>
          <w:rFonts w:ascii="Times New Roman" w:hAnsi="Times New Roman" w:hint="eastAsia"/>
          <w:b w:val="0"/>
          <w:bCs/>
        </w:rPr>
        <w:t>đ</w:t>
      </w:r>
      <w:r>
        <w:rPr>
          <w:rFonts w:ascii="Times New Roman" w:hAnsi="Times New Roman"/>
          <w:b w:val="0"/>
          <w:bCs/>
        </w:rPr>
        <w:t>ạt 0%. Số liệu về thanh toán phí lệ phí (tiền mặt/ chuyển khoản/ thanh toán trực tuyến): 8.680.000</w:t>
      </w:r>
      <w:r>
        <w:rPr>
          <w:rFonts w:ascii="Times New Roman" w:hAnsi="Times New Roman" w:hint="eastAsia"/>
          <w:b w:val="0"/>
          <w:bCs/>
        </w:rPr>
        <w:t>đ</w:t>
      </w:r>
      <w:r>
        <w:rPr>
          <w:rFonts w:ascii="Times New Roman" w:hAnsi="Times New Roman"/>
          <w:b w:val="0"/>
          <w:bCs/>
        </w:rPr>
        <w:t>.</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lang w:val="nl-NL"/>
        </w:rPr>
      </w:pPr>
      <w:r>
        <w:rPr>
          <w:rFonts w:ascii="Times New Roman" w:hAnsi="Times New Roman"/>
          <w:bCs/>
        </w:rPr>
        <w:t>3. Công tác tổ chức cán bộ, tư pháp, thanh tra, giải quyết khiếu nại, tố cáo và tiếp công dân</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lang w:val="nl-NL"/>
        </w:rPr>
      </w:pPr>
      <w:r>
        <w:rPr>
          <w:rFonts w:ascii="Times New Roman" w:hAnsi="Times New Roman"/>
          <w:b w:val="0"/>
          <w:bCs/>
        </w:rPr>
        <w:t>Đã ban hành Quyết định bố trí công chức tại các phòng chuyên môn thuộc UBND xã; Quyết định tiếp nhận người hoạt động không chuyên trách; Thực hiện việc giải quyết các chế độ chính sách đối với các cán bộ, công chức theo quy định pháp luật. Tiếp tục thực hiện tốt các nhiệm vụ về cải cách hành chính, nâng cao trách nhiệm công vụ của Trung tâm HCC và của cán bộ, công chức.</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rPr>
      </w:pPr>
      <w:r>
        <w:rPr>
          <w:rFonts w:ascii="Times New Roman" w:hAnsi="Times New Roman"/>
          <w:b w:val="0"/>
          <w:bCs/>
        </w:rPr>
        <w:t xml:space="preserve">Tiếp tục triển khai thực hiện các kế hoạch thực hiện nhiệm vụ công tác Tư pháp năm 2025. Chỉ đạo, hướng dẫn các cơ quan, ban ngành, đoàn thể, thực hiện tốt công tác tuyên truyền, phổ biến giáo dục pháp luật tại đơn vị. Thực hiện tốt các nghiệp vụ hành chính tư pháp thuộc thẩm quyền. </w:t>
      </w:r>
      <w:r>
        <w:rPr>
          <w:rFonts w:ascii="Times New Roman" w:hAnsi="Times New Roman"/>
          <w:b w:val="0"/>
        </w:rPr>
        <w:t>Trong tháng đã thực hiện Khai sinh: 28 trường hợp, khai tử: 13 trường hợp, kết hôn: 11 trường hợp, cấp bản sao trích lục, hộ tịch: 48 trường hợp, xác nhận tình trạng hôn nhân: 16 trường hợp, thay đổi, cải chính, bổ sung hộ tịch: 03 trường hợp</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rPr>
      </w:pPr>
      <w:r>
        <w:rPr>
          <w:rFonts w:ascii="Times New Roman" w:hAnsi="Times New Roman"/>
          <w:b w:val="0"/>
          <w:bCs/>
          <w:iCs/>
        </w:rPr>
        <w:lastRenderedPageBreak/>
        <w:t xml:space="preserve">Xác định </w:t>
      </w:r>
      <w:r>
        <w:rPr>
          <w:rFonts w:ascii="Times New Roman" w:hAnsi="Times New Roman"/>
          <w:b w:val="0"/>
          <w:color w:val="000000"/>
        </w:rPr>
        <w:t xml:space="preserve">tầm quan trọng của công tác tiếp công dân và giải quyết đơn thư khiếu nại, tố cáo của công dân, ngay khi chính thức đi vào thực hiện Chính quyền địa phương hai cấp UBND xã đã </w:t>
      </w:r>
      <w:r>
        <w:rPr>
          <w:rFonts w:ascii="Times New Roman" w:hAnsi="Times New Roman"/>
          <w:b w:val="0"/>
          <w:bCs/>
        </w:rPr>
        <w:t>Ban hành Quyết định về việc ban hành quy chế tiếp công dân, nội quy tiếp công dân, lịch tiếp công dân. Tổ chức tiếp công dân định kỳ vào ngày thứ năm hàng tuần. Trong tháng tiếp nhận 27 đơn thư của công dân, chủ yếu liên quan đến lĩnh vực đất đai. Hiện có 04 đơn đã giải quyết, trả lời cho công dân, 23 đơn đang giải quyết, trong đó có 01 đơn quá hạn.</w:t>
      </w:r>
      <w:bookmarkStart w:id="0" w:name="_GoBack"/>
      <w:bookmarkEnd w:id="0"/>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rPr>
      </w:pPr>
      <w:r>
        <w:rPr>
          <w:rFonts w:ascii="Times New Roman" w:hAnsi="Times New Roman"/>
        </w:rPr>
        <w:t>4. Công tác Quốc phòng, an ninh</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rPr>
      </w:pPr>
      <w:r>
        <w:rPr>
          <w:rFonts w:ascii="Times New Roman" w:hAnsi="Times New Roman"/>
          <w:b w:val="0"/>
        </w:rPr>
        <w:t xml:space="preserve">Ban chỉ huy quân sự xã đã chủ động xây dựng kế hoạch trực sẵn sàng chiến đấu, tiếp nhận vũ khí trang bị, chỉnh trang khuôn viên để thực hiện ngay các nhiệm vụ sau sáp nhập. </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rPr>
      </w:pPr>
      <w:r>
        <w:rPr>
          <w:rFonts w:ascii="Times New Roman" w:hAnsi="Times New Roman"/>
          <w:b w:val="0"/>
          <w:bCs/>
        </w:rPr>
        <w:t>Trong tháng, tình hình an ninh chính trị và trật tự an toàn xã hội trên địa bàn cơ bản ổn định. Lực lượng Công an xã đã chủ động triển khai lực lượng, nắm chắc tình hình, kịp thời tham mưu cấp ủy, chính quyền và trực tiếp tham gia giải quyết tốt các vấn đề phát sinh, ổn định tình hình trên địa bàn.</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bCs/>
        </w:rPr>
      </w:pPr>
      <w:r>
        <w:rPr>
          <w:rFonts w:ascii="Times New Roman" w:hAnsi="Times New Roman"/>
          <w:b w:val="0"/>
          <w:bCs/>
        </w:rPr>
        <w:t xml:space="preserve">Tình hình trật tự, an toàn giao thông: Trong tháng xảy ra 02 vụ va chạm giao thông làm 02 người bị thương. Thực hiện nghiêm túc công tác tiếp nhận, giải quyết liên quan đến lĩnh vực quản lý cư trú </w:t>
      </w:r>
      <w:r>
        <w:rPr>
          <w:rFonts w:ascii="Times New Roman" w:hAnsi="Times New Roman"/>
          <w:b w:val="0"/>
          <w:bCs/>
          <w:vertAlign w:val="superscript"/>
        </w:rPr>
        <w:t>(</w:t>
      </w:r>
      <w:r>
        <w:rPr>
          <w:rStyle w:val="FootnoteReference"/>
          <w:rFonts w:ascii="Times New Roman" w:hAnsi="Times New Roman"/>
          <w:b w:val="0"/>
          <w:bCs/>
          <w:sz w:val="28"/>
          <w:szCs w:val="28"/>
        </w:rPr>
        <w:footnoteReference w:id="2"/>
      </w:r>
      <w:r>
        <w:rPr>
          <w:rFonts w:ascii="Times New Roman" w:hAnsi="Times New Roman"/>
          <w:b w:val="0"/>
          <w:bCs/>
          <w:vertAlign w:val="superscript"/>
        </w:rPr>
        <w:t>)</w:t>
      </w:r>
      <w:r>
        <w:rPr>
          <w:rFonts w:ascii="Times New Roman" w:hAnsi="Times New Roman"/>
          <w:b w:val="0"/>
          <w:bCs/>
        </w:rPr>
        <w:t xml:space="preserve">. Tiến hành quản lý các đối tượng thi hành án hình sự tại cộng đồng theo đúng quy định </w:t>
      </w:r>
      <w:r>
        <w:rPr>
          <w:rFonts w:ascii="Times New Roman" w:hAnsi="Times New Roman"/>
          <w:b w:val="0"/>
          <w:bCs/>
          <w:vertAlign w:val="superscript"/>
        </w:rPr>
        <w:t>(</w:t>
      </w:r>
      <w:r>
        <w:rPr>
          <w:rStyle w:val="FootnoteReference"/>
          <w:rFonts w:ascii="Times New Roman" w:hAnsi="Times New Roman"/>
          <w:b w:val="0"/>
          <w:bCs/>
          <w:sz w:val="28"/>
          <w:szCs w:val="28"/>
        </w:rPr>
        <w:footnoteReference w:id="3"/>
      </w:r>
      <w:r>
        <w:rPr>
          <w:rFonts w:ascii="Times New Roman" w:hAnsi="Times New Roman"/>
          <w:b w:val="0"/>
          <w:bCs/>
          <w:vertAlign w:val="superscript"/>
        </w:rPr>
        <w:t>)</w:t>
      </w:r>
      <w:r>
        <w:rPr>
          <w:rFonts w:ascii="Times New Roman" w:hAnsi="Times New Roman"/>
          <w:b w:val="0"/>
          <w:bCs/>
        </w:rPr>
        <w:t xml:space="preserve">.                                                                        </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rPr>
      </w:pPr>
      <w:r>
        <w:rPr>
          <w:rFonts w:ascii="Times New Roman" w:hAnsi="Times New Roman"/>
          <w:bCs/>
          <w:color w:val="000000"/>
        </w:rPr>
        <w:t>III. KHÓ KHĂN, VƯỚNG MẮC VÀ NGUYÊN NHÂN.</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rPr>
      </w:pPr>
      <w:r>
        <w:rPr>
          <w:rFonts w:ascii="Times New Roman" w:hAnsi="Times New Roman"/>
          <w:b w:val="0"/>
        </w:rPr>
        <w:t>Trong tháng 7/2025, bên cạnh những kết quả đạt được, tình hình chỉ đạo, điều hành và thực hiện nhiệm vụ phát triển kinh tế - xã hội trên địa bàn xã vẫn còn gặp một số khó khăn, vướng mắc làm ảnh hưởng đến quá trình thực hiện ở địa phương, cụ thể như sau:</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lang w:val="vi-VN"/>
        </w:rPr>
      </w:pPr>
      <w:r>
        <w:rPr>
          <w:rFonts w:ascii="Times New Roman" w:hAnsi="Times New Roman"/>
          <w:b w:val="0"/>
        </w:rPr>
        <w:t>- C</w:t>
      </w:r>
      <w:r>
        <w:rPr>
          <w:rFonts w:ascii="Times New Roman" w:hAnsi="Times New Roman"/>
          <w:b w:val="0"/>
          <w:lang w:val="vi-VN"/>
        </w:rPr>
        <w:t>ác văn bản hướng dẫn, triển khai của Chính phủ, các bộ, ngành và tỉnh đối với các nhiệm vụ mới của xã về một số lĩnh vực còn chưa kịp thời, đầy đủ.</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lang w:val="vi-VN"/>
        </w:rPr>
      </w:pPr>
      <w:r>
        <w:rPr>
          <w:rFonts w:ascii="Times New Roman" w:hAnsi="Times New Roman"/>
          <w:b w:val="0"/>
        </w:rPr>
        <w:t xml:space="preserve">- </w:t>
      </w:r>
      <w:r>
        <w:rPr>
          <w:rFonts w:ascii="Times New Roman" w:hAnsi="Times New Roman"/>
          <w:b w:val="0"/>
          <w:lang w:val="vi-VN"/>
        </w:rPr>
        <w:t>Cơ sở vật chất, hạ tầng công nghệ còn thiếu, chưa đảm bảo thực hiện nhiệm vụ. Trụ sở làm việc của xã sử dụng trụ sở xã c</w:t>
      </w:r>
      <w:r>
        <w:rPr>
          <w:rFonts w:ascii="Times New Roman" w:hAnsi="Times New Roman"/>
          <w:b w:val="0"/>
        </w:rPr>
        <w:t>ũ và phân tán ở nhiều điểm, một số cán bộ ở xa chưa có nhà công vụ để ở phải mượn, thuê.</w:t>
      </w:r>
      <w:r>
        <w:rPr>
          <w:rFonts w:ascii="Times New Roman" w:hAnsi="Times New Roman"/>
          <w:b w:val="0"/>
          <w:lang w:val="vi-VN"/>
        </w:rPr>
        <w:t xml:space="preserve"> </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rPr>
      </w:pPr>
      <w:r>
        <w:rPr>
          <w:rFonts w:ascii="Times New Roman" w:hAnsi="Times New Roman"/>
          <w:b w:val="0"/>
        </w:rPr>
        <w:t xml:space="preserve">- </w:t>
      </w:r>
      <w:r>
        <w:rPr>
          <w:rFonts w:ascii="Times New Roman" w:hAnsi="Times New Roman"/>
          <w:b w:val="0"/>
          <w:lang w:val="vi-VN"/>
        </w:rPr>
        <w:t xml:space="preserve">Hệ thống </w:t>
      </w:r>
      <w:r>
        <w:rPr>
          <w:rFonts w:ascii="Times New Roman" w:hAnsi="Times New Roman"/>
          <w:b w:val="0"/>
        </w:rPr>
        <w:t>phần mềm</w:t>
      </w:r>
      <w:r>
        <w:rPr>
          <w:rFonts w:ascii="Times New Roman" w:hAnsi="Times New Roman"/>
          <w:b w:val="0"/>
          <w:lang w:val="vi-VN"/>
        </w:rPr>
        <w:t xml:space="preserve"> dùng chung của tỉnh vẫn phát sinh nhiều lỗi như: hệ thống hồ sơ công việc mới của tỉnh nhiều lúc còn bị treo, không đăng nhập được; chứng thư số </w:t>
      </w:r>
      <w:r>
        <w:rPr>
          <w:rFonts w:ascii="Times New Roman" w:hAnsi="Times New Roman"/>
          <w:b w:val="0"/>
        </w:rPr>
        <w:t>của Trung tâm phục vụ HCC cấp chậm</w:t>
      </w:r>
      <w:r>
        <w:rPr>
          <w:rFonts w:ascii="Times New Roman" w:hAnsi="Times New Roman"/>
          <w:b w:val="0"/>
          <w:lang w:val="vi-VN"/>
        </w:rPr>
        <w:t xml:space="preserve"> làm ảnh hưởng đến việc số hóa hồ sơ, trả kết quả trực tuyến trên cổng dịch vụ công, hệ thống chứng thực, quản lý hộ tịch cho người dân và doanh nghiệp</w:t>
      </w:r>
      <w:r>
        <w:rPr>
          <w:rFonts w:ascii="Times New Roman" w:hAnsi="Times New Roman"/>
          <w:b w:val="0"/>
        </w:rPr>
        <w:t xml:space="preserve">. </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rPr>
      </w:pPr>
      <w:r>
        <w:rPr>
          <w:rFonts w:ascii="Times New Roman" w:hAnsi="Times New Roman"/>
          <w:b w:val="0"/>
        </w:rPr>
        <w:t xml:space="preserve">- Địa bàn rộng, bị chia cắt bởi địa hình đồi núi. 4 xã cũ có 4 hệ thống loa khác nhau. Đặc biệt Quảng Phú (cũ) đang sử dụng loa hữu tuyến (có dây) rất cấp thiết trang </w:t>
      </w:r>
      <w:r>
        <w:rPr>
          <w:rFonts w:ascii="Times New Roman" w:hAnsi="Times New Roman"/>
          <w:b w:val="0"/>
        </w:rPr>
        <w:lastRenderedPageBreak/>
        <w:t>bị bổ sung hệ thống loa truyền thanh cho Quảng Phú (cũ) và tích hợp 4 hệ thống loa truyền thanh thành 1 hệ thống. Đối với địa bàn xã Quảng Kim, Quảng Hợp, Quảng Đông (cũ) hệ thống loa truyền thanh một số cụm đã bị hư hỏng, nên việc tổ chức tuyên truyền đến tận người dân còn hạn chế.</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rPr>
      </w:pPr>
      <w:r>
        <w:rPr>
          <w:rFonts w:ascii="Times New Roman" w:hAnsi="Times New Roman"/>
          <w:b w:val="0"/>
          <w:i/>
        </w:rPr>
        <w:t xml:space="preserve">- </w:t>
      </w:r>
      <w:r>
        <w:rPr>
          <w:rFonts w:ascii="Times New Roman" w:hAnsi="Times New Roman"/>
          <w:b w:val="0"/>
        </w:rPr>
        <w:t xml:space="preserve">Hiện nay dịch tả lợn Châu Phi đang diễn biến phức tạp, gây thiệt hại lớn cho người chăn nuôi trên địa bàn, </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Style w:val="Strong"/>
          <w:rFonts w:ascii="Times New Roman" w:hAnsi="Times New Roman"/>
          <w:bCs w:val="0"/>
          <w:i/>
        </w:rPr>
      </w:pPr>
      <w:r>
        <w:rPr>
          <w:rStyle w:val="Strong"/>
          <w:rFonts w:ascii="Times New Roman" w:hAnsi="Times New Roman"/>
          <w:bCs w:val="0"/>
          <w:i/>
        </w:rPr>
        <w:t>*Nguyên nhân ảnh hưởng đến quá trình thực hiện nhiệm vụ:</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rPr>
      </w:pPr>
      <w:r>
        <w:rPr>
          <w:rFonts w:ascii="Times New Roman" w:hAnsi="Times New Roman"/>
          <w:b w:val="0"/>
        </w:rPr>
        <w:t>- Một số nguyên nhân khách quan như thời tiết bất lợi, giá cả vật tư nông nghiệp tăng cao, ảnh hưởng từ biến động kinh tế chung, thời tiết, dịch bệnh diễn biến phức tạp.</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rPr>
      </w:pPr>
      <w:r>
        <w:rPr>
          <w:rFonts w:ascii="Times New Roman" w:hAnsi="Times New Roman"/>
          <w:b w:val="0"/>
        </w:rPr>
        <w:t xml:space="preserve">- </w:t>
      </w:r>
      <w:r>
        <w:rPr>
          <w:rStyle w:val="Strong"/>
          <w:rFonts w:ascii="Times New Roman" w:hAnsi="Times New Roman"/>
        </w:rPr>
        <w:t>Nguồn lực đầu tư còn hạn chế</w:t>
      </w:r>
      <w:r>
        <w:rPr>
          <w:rFonts w:ascii="Times New Roman" w:hAnsi="Times New Roman"/>
          <w:b w:val="0"/>
        </w:rPr>
        <w:t>, trong khi nhu cầu phát triển, nâng cấp hạ tầng sau sáp nhập tăng mạnh.</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rPr>
      </w:pPr>
      <w:r>
        <w:rPr>
          <w:rStyle w:val="Strong"/>
          <w:rFonts w:ascii="Times New Roman" w:hAnsi="Times New Roman"/>
        </w:rPr>
        <w:t xml:space="preserve">- Một bộ phận người dân chưa nắm rõ quy trình, thủ tục </w:t>
      </w:r>
      <w:r>
        <w:rPr>
          <w:rFonts w:ascii="Times New Roman" w:hAnsi="Times New Roman"/>
          <w:b w:val="0"/>
        </w:rPr>
        <w:t>trong xử lý hồ sơ thủ tục hành chính nên khó khăn trong việc hướng dẫn và giải quyết thủ tục hành chính, nhất là các thủ tục hành chính toàn trình, nộp trực tuyến</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iCs/>
        </w:rPr>
      </w:pPr>
      <w:r>
        <w:rPr>
          <w:rFonts w:ascii="Times New Roman" w:hAnsi="Times New Roman"/>
          <w:b w:val="0"/>
          <w:iCs/>
        </w:rPr>
        <w:t>- Việc thực hiện Chính quyền địa phương 2 cấp mới vào triển khai thực hiện nên xảy ra tình trạng có một số cán bộ, công chức chưa định hình công việc dẫn đến một số công việc giải quyết chưa kịp thời. Bên cạnh đó, cán bộ, công chức đang kiêm nhiệm nhiều lĩnh vực, địa bàn rộng nên tính kịp thời trong công tác tham mưu, xử lý các vụ việc có thời điểm còn chậm.</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b w:val="0"/>
          <w:iCs/>
        </w:rPr>
      </w:pPr>
      <w:r>
        <w:rPr>
          <w:rFonts w:ascii="Times New Roman" w:hAnsi="Times New Roman"/>
          <w:b w:val="0"/>
          <w:bCs/>
        </w:rPr>
        <w:t>- Dịch bệnh lây lan nhanh, phức tạp, công tác phòng chống dịch ở một số thôn còn thụ động. Sự vào cuộc của Mặt trận, Đoàn thể và các lực lượng khác còn chưa kịp thời, quyết liệt trong công tác hỗ trợ thôn và xã dập dịch.</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hAnsi="Times New Roman"/>
        </w:rPr>
      </w:pPr>
      <w:r>
        <w:rPr>
          <w:rFonts w:ascii="Times New Roman" w:hAnsi="Times New Roman"/>
        </w:rPr>
        <w:t>IV. MỘT SỐ NHIỆM VỤ TRỌNG TÂM THÁNG 8 NĂM 2025</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eastAsia="Calibri" w:hAnsi="Times New Roman"/>
          <w:iCs/>
          <w:kern w:val="2"/>
          <w14:ligatures w14:val="standardContextual"/>
        </w:rPr>
      </w:pPr>
      <w:r>
        <w:rPr>
          <w:rFonts w:ascii="Times New Roman" w:eastAsia="Calibri" w:hAnsi="Times New Roman"/>
          <w:iCs/>
          <w:kern w:val="2"/>
          <w14:ligatures w14:val="standardContextual"/>
        </w:rPr>
        <w:t>I. Lĩnh vực kinh tế</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eastAsia="Calibri" w:hAnsi="Times New Roman"/>
          <w:iCs/>
          <w:kern w:val="2"/>
          <w14:ligatures w14:val="standardContextual"/>
        </w:rPr>
      </w:pPr>
      <w:r>
        <w:rPr>
          <w:rFonts w:ascii="Times New Roman" w:eastAsia="Calibri" w:hAnsi="Times New Roman"/>
          <w:b w:val="0"/>
          <w:iCs/>
          <w:kern w:val="2"/>
          <w14:ligatures w14:val="standardContextual"/>
        </w:rPr>
        <w:t xml:space="preserve">Chỉ đạo các thôn tập trung chăm sóc, thu hoạch các loại cây trồng vụ Hè Thu trước mùa mưa lũ. Tăng cường công tác phòng, chống dịch bệnh, nhất là dịch tả lợn Châu Phi, duy trì công tác tiêu độc khử trùng, triển khai các giải pháp để tái đàn trong thời gian tới </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eastAsia="Calibri" w:hAnsi="Times New Roman"/>
          <w:iCs/>
          <w:kern w:val="2"/>
          <w14:ligatures w14:val="standardContextual"/>
        </w:rPr>
      </w:pPr>
      <w:r>
        <w:rPr>
          <w:rFonts w:ascii="Times New Roman" w:eastAsia="Calibri" w:hAnsi="Times New Roman"/>
          <w:b w:val="0"/>
          <w:iCs/>
          <w:kern w:val="2"/>
          <w14:ligatures w14:val="standardContextual"/>
        </w:rPr>
        <w:t>Tiếp tục chăm sóc và bảo vệ tốt diện tích rừng. Tuyên truyền nâng cao ý thức cho người dân và thực hiện có hiệu quả các biện pháp phòng cháy, chữa cháy rừng; tăng cường công tác tuần tra, kịp thời phát hiện và xử lý các điểm phát lửa, hạn chế thấp nhất thiệt hại do cháy rừng gây ra trong mùa khô.</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eastAsia="Calibri" w:hAnsi="Times New Roman"/>
          <w:iCs/>
          <w:kern w:val="2"/>
          <w14:ligatures w14:val="standardContextual"/>
        </w:rPr>
      </w:pPr>
      <w:r>
        <w:rPr>
          <w:rFonts w:ascii="Times New Roman" w:eastAsia="Calibri" w:hAnsi="Times New Roman"/>
          <w:b w:val="0"/>
          <w:iCs/>
          <w:kern w:val="2"/>
          <w14:ligatures w14:val="standardContextual"/>
        </w:rPr>
        <w:t>Khuyến khích, duy trì và phát triển các tổ đoàn kết, tổ hợp tác khai thác thuỷ hải sản trên biển để phục vụ sản xuất, giúp nhau khi có tình huống xảy ra và bảo vệ chủ quyền biển đảo Quốc gia; tiếp tục quyết liệt triển khai có hiệu quả công tác chống khai thác IUU. Khuyến khích diêm dân tham gia HTX muối Quảng Phú, áp dụng kỹ thuật mới, đào tạo nâng cao năng lực cán bộ HTX, người sản xuất muối.</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eastAsia="Calibri" w:hAnsi="Times New Roman"/>
          <w:b w:val="0"/>
          <w:iCs/>
          <w:kern w:val="2"/>
          <w14:ligatures w14:val="standardContextual"/>
        </w:rPr>
      </w:pPr>
      <w:r>
        <w:rPr>
          <w:rFonts w:ascii="Times New Roman" w:eastAsia="Calibri" w:hAnsi="Times New Roman"/>
          <w:b w:val="0"/>
          <w:iCs/>
          <w:kern w:val="2"/>
          <w14:ligatures w14:val="standardContextual"/>
        </w:rPr>
        <w:lastRenderedPageBreak/>
        <w:t>Giao dự toán năm 2025 cho các cơ quan, đơn vị trực thuộc UBND xã quản lý khi HĐND xã thông qua. Phân bổ kinh phí thực hiện các chế độ, chính sách và nhiệm vụ phát sinh năm 2025 từ nguồn kinh phí thành phố bổ sung và nguồn kinh phí nhận chuyển giao từ các và nguồn kính phí huyện chuyển giao và các nhiệm vụ thuộc lĩnh vực tài chính-ngân sách xã.</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eastAsia="Calibri" w:hAnsi="Times New Roman"/>
          <w:b w:val="0"/>
          <w:iCs/>
          <w:kern w:val="2"/>
          <w14:ligatures w14:val="standardContextual"/>
        </w:rPr>
      </w:pPr>
      <w:r>
        <w:rPr>
          <w:rFonts w:ascii="Times New Roman" w:eastAsia="Calibri" w:hAnsi="Times New Roman"/>
          <w:b w:val="0"/>
          <w:iCs/>
          <w:kern w:val="2"/>
          <w14:ligatures w14:val="standardContextual"/>
        </w:rPr>
        <w:t>Hoàn thành Thống kê, rà soát, tổng hợp số liệu kinh tế-xã hội đầu tư xây dựng kế hoạch phát triển kinh tế-xã hội năm 2026 và giai đoạn 2026-2030 trên địa bàn xã. Xây dựng kế hoạch đầu tư công năm 2026 và giai đoạn 2026-2030 trên địa bàn xã. Xây dựng dự toán thu chi ngân sách nhà nước năm 2026; dự kiến 3 năm 2026-2028. Rà soát, cập nhật, tổng hợp số liệu theo dõi tài sản công trên địa bàn xã.</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eastAsia="Calibri" w:hAnsi="Times New Roman"/>
          <w:b w:val="0"/>
          <w:iCs/>
          <w:kern w:val="2"/>
          <w14:ligatures w14:val="standardContextual"/>
        </w:rPr>
      </w:pPr>
      <w:r>
        <w:rPr>
          <w:rFonts w:ascii="Times New Roman" w:eastAsia="Calibri" w:hAnsi="Times New Roman"/>
          <w:b w:val="0"/>
          <w:iCs/>
          <w:kern w:val="2"/>
          <w14:ligatures w14:val="standardContextual"/>
        </w:rPr>
        <w:t>Kiểm tra, đôn đốc tiến độ để sớm hoàn thành việc xây dựng nhà ở đối với 02 hộ xây mới còn lại trong chương trình hỗ trợ nhà ở cho người có công, giải ngân vốn đảm bảo tiến độ theo kế hoạch. Đẩy nhanh tiến độ thực hiện các bước chuẩn bị đầu tư thực hiện dự án Đường sắt tốc độ cao trên trục Bắc-Nam đoạn qua địa bàn xã; tăng cường kiểm tra thực địa, tuyên truyền, vận động người dân không lấn chiếm đất đai, xây dựng trái phép, tạo lập tài sản trong phạm vi GPMB thực hiện dự án, xử lý nghiêm các trường hợp vi phạm.</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eastAsia="Calibri" w:hAnsi="Times New Roman"/>
          <w:b w:val="0"/>
          <w:iCs/>
          <w:kern w:val="2"/>
          <w14:ligatures w14:val="standardContextual"/>
        </w:rPr>
      </w:pPr>
      <w:r>
        <w:rPr>
          <w:rFonts w:ascii="Times New Roman" w:eastAsia="Calibri" w:hAnsi="Times New Roman"/>
          <w:b w:val="0"/>
          <w:iCs/>
          <w:kern w:val="2"/>
          <w14:ligatures w14:val="standardContextual"/>
        </w:rPr>
        <w:t xml:space="preserve">Tổ chức quản lý nhà nước về tiểu thủ công nghiệp, công nghiệp, cụm công nghiệp, làng nghề; thương mại dịch vụ trên địa bàn theo phân cấp phân quyền của chính quyền địa phương hai cấp. Tiếp tục thực hiện công tác chống buôn lậu, gian lận thương mại, găm hàng, đầu cơ tích trữ, kinh doanh vận chuyển hàng giả, hàng kém chất lượng… trên địa bàn. Theo dõi diễn biến cung cầu, giá cả các mặt hàng nhằm bình ổn thị trường, đảm bảo đủ nguồn hàng hoá thiết yếu phục vụ nhân dân trong tình hình mới. </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eastAsia="Calibri" w:hAnsi="Times New Roman"/>
          <w:b w:val="0"/>
          <w:iCs/>
          <w:kern w:val="2"/>
          <w14:ligatures w14:val="standardContextual"/>
        </w:rPr>
      </w:pPr>
      <w:r>
        <w:rPr>
          <w:rFonts w:ascii="Times New Roman" w:eastAsia="Calibri" w:hAnsi="Times New Roman"/>
          <w:b w:val="0"/>
          <w:iCs/>
          <w:kern w:val="2"/>
          <w14:ligatures w14:val="standardContextual"/>
        </w:rPr>
        <w:t>Tiếp tục xử lý hồ sơ thủ tục hành chính đã tiếp nhận đúng thời gian quy định. Hoàn thiện các thủ tục để đấu giá các thửa đất ở tại Khu dân cư thôn Nam Lãnh. Tiếp tục biên tập và in GCN QSD đất tái định cư Trung tâm Điện lực Quảng Trạch cho 151 hộ xen ghép thôn Vịnh Sơn. Phân loại, xử lý các hồ sơ đề nghị giao đất tái định cư do Phòng nông nghiệp và Môi trường (cũ) bàn giao.</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eastAsia="Calibri" w:hAnsi="Times New Roman"/>
          <w:b w:val="0"/>
          <w:iCs/>
          <w:kern w:val="2"/>
          <w14:ligatures w14:val="standardContextual"/>
        </w:rPr>
      </w:pPr>
      <w:r>
        <w:rPr>
          <w:rFonts w:ascii="Times New Roman" w:eastAsia="Calibri" w:hAnsi="Times New Roman"/>
          <w:b w:val="0"/>
          <w:iCs/>
          <w:kern w:val="2"/>
          <w14:ligatures w14:val="standardContextual"/>
        </w:rPr>
        <w:t xml:space="preserve">Tiếp tục xử lý các hộ dân lấn chiếm đất rừng tại thôn Hợp Bàn, thôn Hợp Hạ và 01 hộ dân thôn Hợp Phú xây dựng hàng rào trên đất nông nghiệp </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eastAsia="Calibri" w:hAnsi="Times New Roman"/>
          <w:b w:val="0"/>
          <w:iCs/>
          <w:kern w:val="2"/>
          <w14:ligatures w14:val="standardContextual"/>
        </w:rPr>
      </w:pPr>
      <w:r>
        <w:rPr>
          <w:rFonts w:ascii="Times New Roman" w:eastAsia="Calibri" w:hAnsi="Times New Roman"/>
          <w:b w:val="0"/>
          <w:iCs/>
          <w:kern w:val="2"/>
          <w14:ligatures w14:val="standardContextual"/>
        </w:rPr>
        <w:t>Tiếp tục phối hợp với chủ đầu tư và các đơn vị có liên quan giải quyết các vướng mắc liên quan mặt bằng đường bộ Cao tốc Bắc Nam.</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eastAsia="Calibri" w:hAnsi="Times New Roman"/>
          <w:b w:val="0"/>
          <w:iCs/>
          <w:kern w:val="2"/>
          <w14:ligatures w14:val="standardContextual"/>
        </w:rPr>
      </w:pPr>
      <w:r>
        <w:rPr>
          <w:rFonts w:ascii="Times New Roman" w:eastAsia="Calibri" w:hAnsi="Times New Roman"/>
          <w:iCs/>
          <w:kern w:val="2"/>
          <w14:ligatures w14:val="standardContextual"/>
        </w:rPr>
        <w:t>II. Lĩnh vực Văn hoá - xã hội</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eastAsia="Calibri" w:hAnsi="Times New Roman"/>
          <w:b w:val="0"/>
          <w:iCs/>
          <w:kern w:val="2"/>
          <w14:ligatures w14:val="standardContextual"/>
        </w:rPr>
      </w:pPr>
      <w:r>
        <w:rPr>
          <w:rFonts w:ascii="Times New Roman" w:eastAsia="Calibri" w:hAnsi="Times New Roman"/>
          <w:b w:val="0"/>
          <w:iCs/>
          <w:kern w:val="2"/>
          <w14:ligatures w14:val="standardContextual"/>
        </w:rPr>
        <w:t xml:space="preserve">1. Chỉ đạo các đơn vị xây dựng kế hoạch thực hiện nhiệm vụ năm học 2025 - 2026. Tiếp tục rà soát để hợp đồng giáo viên năm học mới. Hoàn thành công tác tuyển sinh các lớp đầu cấp; quan tâm những học sinh có hoàn cảnh khó khăn có nguy cơ bỏ học để huy động hỗ trợ, giúp đỡ, tạo điều kiện cho các em đến trường học tập. Hướng dẫn các đơn vị công tác chuẩn bị và tổ chức Lễ khai giảng năm học mới 2025 - 2026. Ban hành các Quyết định thành lập Ban chỉ đạo trung tâm học tập cộng đồng; phổ cập </w:t>
      </w:r>
      <w:r>
        <w:rPr>
          <w:rFonts w:ascii="Times New Roman" w:eastAsia="Calibri" w:hAnsi="Times New Roman"/>
          <w:b w:val="0"/>
          <w:iCs/>
          <w:kern w:val="2"/>
          <w14:ligatures w14:val="standardContextual"/>
        </w:rPr>
        <w:lastRenderedPageBreak/>
        <w:t>giáo dục, xoá mù chữ....Chỉ đạo các đơn vị hoàn thành tiến độ xây dựng trường đạt chuẩn Quốc gia theo kế hoạch.</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eastAsia="Calibri" w:hAnsi="Times New Roman"/>
          <w:b w:val="0"/>
          <w:iCs/>
          <w:kern w:val="2"/>
          <w14:ligatures w14:val="standardContextual"/>
        </w:rPr>
      </w:pPr>
      <w:r>
        <w:rPr>
          <w:rFonts w:ascii="Times New Roman" w:eastAsia="Calibri" w:hAnsi="Times New Roman"/>
          <w:b w:val="0"/>
          <w:iCs/>
          <w:kern w:val="2"/>
          <w14:ligatures w14:val="standardContextual"/>
        </w:rPr>
        <w:t>2. Tiếp tục phát huy có hiệu quả công tác chăm sóc sức khỏe ban đầu cho Nhân dân. Thực hiện tốt và tăng cường công tác y tế dự phòng, phòng chống dịch, đặc biệt là dịch sốt xuất huyết, cúm, tiêu chảy... Tăng cường công tác tuyên truyền, truyền thông về phòng, chống dịch bệnh, an toàn vệ sinh thực phẩm công tác khám chữa bệnh cho nhân dân trên địa bàn toàn xã. Thực hiện tốt công tác kiểm tra liên ngành, chuyên ngành về hành y dược, mỹ phẩm, trang thiết bị y tế tư nhân, công tác an toàn vệ sinh thực phẩm theo kế hoạch.</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eastAsia="Calibri" w:hAnsi="Times New Roman"/>
          <w:b w:val="0"/>
          <w:iCs/>
          <w:kern w:val="2"/>
          <w14:ligatures w14:val="standardContextual"/>
        </w:rPr>
      </w:pPr>
      <w:r>
        <w:rPr>
          <w:rFonts w:ascii="Times New Roman" w:eastAsia="Calibri" w:hAnsi="Times New Roman"/>
          <w:b w:val="0"/>
          <w:iCs/>
          <w:kern w:val="2"/>
          <w14:ligatures w14:val="standardContextual"/>
        </w:rPr>
        <w:t xml:space="preserve">3. Kịp thời giải quyết các chế độ chính sách cho đối tượng người có công, đối tượng bảo trợ xã hội theo quy định. Tiếp tục đôn đốc và tổng hợp báo cáo kết quả điều tra, thu thập, cập nhật thông tin thị trường lao động năm 2025; triển khai đào tạo nghề cho người lao động theo kế hoạch. </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eastAsia="Calibri" w:hAnsi="Times New Roman"/>
          <w:b w:val="0"/>
          <w:iCs/>
          <w:kern w:val="2"/>
          <w14:ligatures w14:val="standardContextual"/>
        </w:rPr>
      </w:pPr>
      <w:r>
        <w:rPr>
          <w:rFonts w:ascii="Times New Roman" w:eastAsia="Calibri" w:hAnsi="Times New Roman"/>
          <w:b w:val="0"/>
          <w:iCs/>
          <w:kern w:val="2"/>
          <w14:ligatures w14:val="standardContextual"/>
        </w:rPr>
        <w:t>4. Tiếp tục tuyên truyền các ngày lễ lớn và các nhiệm vụ trọng tâm của địa phương. Tổ chức kiểm tra các hoạt động kinh doanh dịch vụ văn hóa công cộng trên địa bàn xã và hướng dẫn các cơ sở hoàn thiện hồ sơ theo đúng quy định ngành nghề. Tuyên truyền Đại hội đại biểu Đảng bộ xã Phú Trạch lần thứ I, nhiệm kỳ 2025-2030, tiến tới Đại hội Đại biểu toàn quốc lần thứ XIV của Đảng.</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eastAsia="Calibri" w:hAnsi="Times New Roman"/>
          <w:b w:val="0"/>
          <w:iCs/>
          <w:kern w:val="2"/>
          <w14:ligatures w14:val="standardContextual"/>
        </w:rPr>
      </w:pPr>
      <w:r>
        <w:rPr>
          <w:rFonts w:ascii="Times New Roman" w:eastAsia="Calibri" w:hAnsi="Times New Roman"/>
          <w:b w:val="0"/>
          <w:iCs/>
          <w:kern w:val="2"/>
          <w14:ligatures w14:val="standardContextual"/>
        </w:rPr>
        <w:t xml:space="preserve">5. Thực hiện lộ trình và triển khai các nhiệm vụ về công tác chuyển đổi số đáp ứng yêu cầu nhiệm vụ của Tỉnh ủy, UBND tỉnh giao. Đẩy mạnh việc hướng dẫn hồ sơ trực tuyến và trả kết quả số hóa hồ sơ cho người dân và doanh nghiệp khi tham gia giải quyết thủ tục hành chính. </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eastAsia="Calibri" w:hAnsi="Times New Roman"/>
          <w:b w:val="0"/>
          <w:iCs/>
          <w:kern w:val="2"/>
          <w14:ligatures w14:val="standardContextual"/>
        </w:rPr>
      </w:pPr>
      <w:r>
        <w:rPr>
          <w:rFonts w:ascii="Times New Roman" w:eastAsia="Calibri" w:hAnsi="Times New Roman"/>
          <w:b w:val="0"/>
          <w:iCs/>
          <w:kern w:val="2"/>
          <w14:ligatures w14:val="standardContextual"/>
        </w:rPr>
        <w:t>6. Tăng cường công tác nắm bắt tình hình tôn giáo trên địa bàn xã. Tiếp tục tuyên truyền, vận động các chức sắc tôn giáo và giáo dân thực hiện tốt đường lối, chủ trương, chính sách của Đảng, pháp luật của Nhà nước.</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eastAsia="Calibri" w:hAnsi="Times New Roman"/>
          <w:b w:val="0"/>
          <w:iCs/>
          <w:kern w:val="2"/>
          <w14:ligatures w14:val="standardContextual"/>
        </w:rPr>
      </w:pPr>
      <w:r>
        <w:rPr>
          <w:rFonts w:ascii="Times New Roman" w:eastAsia="Calibri" w:hAnsi="Times New Roman"/>
          <w:b w:val="0"/>
          <w:iCs/>
          <w:kern w:val="2"/>
          <w14:ligatures w14:val="standardContextual"/>
        </w:rPr>
        <w:t xml:space="preserve">7. Tiếp tục phát động các phong trào thi đua trong cán bộ, công chức, viên chức và người lao động góp phần thực hiện thắng lợi nhiệm vụ kinh tế - xã hội năm 2025. </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eastAsia="Calibri" w:hAnsi="Times New Roman"/>
          <w:b w:val="0"/>
          <w:iCs/>
          <w:kern w:val="2"/>
          <w14:ligatures w14:val="standardContextual"/>
        </w:rPr>
      </w:pPr>
      <w:r>
        <w:rPr>
          <w:rFonts w:ascii="Times New Roman" w:eastAsia="Calibri" w:hAnsi="Times New Roman"/>
          <w:iCs/>
          <w:kern w:val="2"/>
          <w14:ligatures w14:val="standardContextual"/>
        </w:rPr>
        <w:t>III. Lĩnh vực nội chính</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eastAsia="Calibri" w:hAnsi="Times New Roman"/>
          <w:b w:val="0"/>
          <w:iCs/>
          <w:kern w:val="2"/>
          <w14:ligatures w14:val="standardContextual"/>
        </w:rPr>
      </w:pPr>
      <w:r>
        <w:rPr>
          <w:rFonts w:ascii="Times New Roman" w:eastAsia="Calibri" w:hAnsi="Times New Roman"/>
          <w:b w:val="0"/>
          <w:iCs/>
          <w:kern w:val="2"/>
          <w14:ligatures w14:val="standardContextual"/>
        </w:rPr>
        <w:t xml:space="preserve">1. Chỉ đạo các cơ quan, ban, ngành nắm chắc tình hình, nhằm giữ vững an ninh chính trị - trật tự an toàn xã hội trên địa bàn, xử lý tốt các tình huống không để bị động, bất ngờ xảy ra. Duy trì các biện pháp trực sẵn sàng chiến đấu, thường xuyên tuần tra, canh gác đảm bảo an toàn cơ quan, đơn vị. </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eastAsia="Calibri" w:hAnsi="Times New Roman"/>
          <w:b w:val="0"/>
          <w:iCs/>
          <w:kern w:val="2"/>
          <w14:ligatures w14:val="standardContextual"/>
        </w:rPr>
      </w:pPr>
      <w:r>
        <w:rPr>
          <w:rFonts w:ascii="Times New Roman" w:eastAsia="Calibri" w:hAnsi="Times New Roman"/>
          <w:b w:val="0"/>
          <w:iCs/>
          <w:kern w:val="2"/>
          <w14:ligatures w14:val="standardContextual"/>
        </w:rPr>
        <w:t>Tăng cường công tác phòng ngừa, đấu tranh các loại tội phạm. Củng cố phong trào toàn dân bảo vệ an ninh Tổ quốc, nhân rộng các mô hình tự quản về ANTT. Làm tốt công tác quản lý nhà nước về trật tự xã hội. Tiếp tục chỉ đạo thực hiện nhiệm vụ tuần tra, kiểm soát, đảm bảo trật tự an toàn giao thông.</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eastAsia="Calibri" w:hAnsi="Times New Roman"/>
          <w:b w:val="0"/>
          <w:iCs/>
          <w:kern w:val="2"/>
          <w14:ligatures w14:val="standardContextual"/>
        </w:rPr>
      </w:pPr>
      <w:r>
        <w:rPr>
          <w:rFonts w:ascii="Times New Roman" w:eastAsia="Calibri" w:hAnsi="Times New Roman"/>
          <w:b w:val="0"/>
          <w:iCs/>
          <w:kern w:val="2"/>
          <w14:ligatures w14:val="standardContextual"/>
        </w:rPr>
        <w:t xml:space="preserve">2. Thực hiện tốt công tác nghiệp vụ hành chính tư pháp. Tăng cường công tác quản lý xử lý vi phạm hành chính và theo dõi tình hình thi hành pháp luật. Chỉ đạo công tác phổ biến giáo dục pháp luật gắn với triển khai thi hành luật. Làm tốt công tác tuyên truyền, phổ biến các văn bản quy phạm pháp luật. </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eastAsia="Calibri" w:hAnsi="Times New Roman"/>
          <w:b w:val="0"/>
          <w:iCs/>
          <w:kern w:val="2"/>
          <w14:ligatures w14:val="standardContextual"/>
        </w:rPr>
      </w:pPr>
      <w:r>
        <w:rPr>
          <w:rFonts w:ascii="Times New Roman" w:eastAsia="Calibri" w:hAnsi="Times New Roman"/>
          <w:b w:val="0"/>
          <w:iCs/>
          <w:kern w:val="2"/>
          <w14:ligatures w14:val="standardContextual"/>
        </w:rPr>
        <w:lastRenderedPageBreak/>
        <w:t>3. Thực hiện tốt công tác tiếp dân, giải quyết kịp thời, dứt điểm các đơn thư khiếu nại, tố cáo của công dân. Tổ chức rà soát và giải quyết dứt điểm các đơn thư còn tồn đọng.</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eastAsia="Calibri" w:hAnsi="Times New Roman"/>
          <w:b w:val="0"/>
          <w:iCs/>
          <w:kern w:val="2"/>
          <w14:ligatures w14:val="standardContextual"/>
        </w:rPr>
      </w:pPr>
      <w:r>
        <w:rPr>
          <w:rFonts w:ascii="Times New Roman" w:eastAsia="Calibri" w:hAnsi="Times New Roman"/>
          <w:b w:val="0"/>
          <w:iCs/>
          <w:kern w:val="2"/>
          <w14:ligatures w14:val="standardContextual"/>
        </w:rPr>
        <w:t xml:space="preserve">4. </w:t>
      </w:r>
      <w:r>
        <w:rPr>
          <w:rFonts w:ascii="Times New Roman" w:eastAsia="Calibri" w:hAnsi="Times New Roman"/>
          <w:b w:val="0"/>
          <w:bCs/>
          <w:iCs/>
          <w:kern w:val="2"/>
          <w14:ligatures w14:val="standardContextual"/>
        </w:rPr>
        <w:t xml:space="preserve">Tiếp tục </w:t>
      </w:r>
      <w:r>
        <w:rPr>
          <w:rFonts w:ascii="Times New Roman" w:eastAsia="Calibri" w:hAnsi="Times New Roman"/>
          <w:b w:val="0"/>
          <w:iCs/>
          <w:kern w:val="2"/>
          <w14:ligatures w14:val="standardContextual"/>
        </w:rPr>
        <w:t>tiếp nhận, lập hồ sơ trình cấp có thẩm quyền giải quyết chế độ, chính sách cho cán bộ, công chức, người lao động có đơn xin nghỉ hưu trước tuổi theo Nghị định số 178</w:t>
      </w:r>
      <w:r>
        <w:rPr>
          <w:rFonts w:ascii="Times New Roman" w:eastAsia="Calibri" w:hAnsi="Times New Roman"/>
          <w:b w:val="0"/>
          <w:iCs/>
          <w:kern w:val="2"/>
          <w14:ligatures w14:val="standardContextual"/>
        </w:rPr>
        <w:t>/2025/NĐ-CP</w:t>
      </w:r>
      <w:r>
        <w:rPr>
          <w:rFonts w:ascii="Times New Roman" w:eastAsia="Calibri" w:hAnsi="Times New Roman"/>
          <w:b w:val="0"/>
          <w:iCs/>
          <w:kern w:val="2"/>
          <w14:ligatures w14:val="standardContextual"/>
        </w:rPr>
        <w:t xml:space="preserve"> và Nghị định 67/2025/NĐ-CP và Nghị định 154/2025/NĐ-CPcủa Chính phủ. Chỉ đạo Phòng Văn hóa - Xã hội phối hợp với cơ quan UBMTTQVN xã tham mưu UBND xã bố trí tạm thời người hoạt động không chuyên trách ở cấp xã đến trước ngày 31/5/2026. </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eastAsia="Calibri" w:hAnsi="Times New Roman"/>
          <w:b w:val="0"/>
          <w:iCs/>
          <w:kern w:val="2"/>
          <w14:ligatures w14:val="standardContextual"/>
        </w:rPr>
      </w:pPr>
      <w:r>
        <w:rPr>
          <w:rFonts w:ascii="Times New Roman" w:eastAsia="Calibri" w:hAnsi="Times New Roman"/>
          <w:b w:val="0"/>
          <w:iCs/>
          <w:kern w:val="2"/>
          <w14:ligatures w14:val="standardContextual"/>
        </w:rPr>
        <w:t>Đẩy mạnh công tác cải cách hành chính, tập trung nâng cao các chỉ số cải cách hành chính; nâng cao hiệu lực, hiệu quả trong quản lý, điều hành của chính quyền, phát huy vai trò, trách nhiệm của người đứng đầu cơ quan, đơn vị.</w:t>
      </w:r>
    </w:p>
    <w:p>
      <w:pPr>
        <w:pBdr>
          <w:top w:val="dotted" w:sz="4" w:space="0" w:color="FFFFFF"/>
          <w:left w:val="dotted" w:sz="4" w:space="0" w:color="FFFFFF"/>
          <w:bottom w:val="dotted" w:sz="4" w:space="22" w:color="FFFFFF"/>
          <w:right w:val="dotted" w:sz="4" w:space="0" w:color="FFFFFF"/>
        </w:pBdr>
        <w:shd w:val="clear" w:color="auto" w:fill="FFFFFF"/>
        <w:spacing w:line="360" w:lineRule="exact"/>
        <w:ind w:firstLine="720"/>
        <w:jc w:val="both"/>
        <w:rPr>
          <w:rFonts w:ascii="Times New Roman" w:eastAsia="Calibri" w:hAnsi="Times New Roman"/>
          <w:b w:val="0"/>
          <w:iCs/>
          <w:kern w:val="2"/>
          <w14:ligatures w14:val="standardContextual"/>
        </w:rPr>
      </w:pPr>
      <w:r>
        <w:rPr>
          <w:rFonts w:ascii="Times New Roman" w:eastAsia="Calibri" w:hAnsi="Times New Roman"/>
          <w:b w:val="0"/>
          <w:iCs/>
          <w:kern w:val="2"/>
          <w14:ligatures w14:val="standardContextual"/>
        </w:rPr>
        <w:t>Trên đây là báo cáo tình hình thực hiện phát triển kinh tế - xã hội tháng 7 và nhiệm vụ tháng 8 năm 2025 của xã Phú Trạch./.</w:t>
      </w:r>
    </w:p>
    <w:tbl>
      <w:tblPr>
        <w:tblW w:w="9356" w:type="dxa"/>
        <w:tblInd w:w="108" w:type="dxa"/>
        <w:tblLook w:val="04A0" w:firstRow="1" w:lastRow="0" w:firstColumn="1" w:lastColumn="0" w:noHBand="0" w:noVBand="1"/>
      </w:tblPr>
      <w:tblGrid>
        <w:gridCol w:w="4081"/>
        <w:gridCol w:w="5275"/>
      </w:tblGrid>
      <w:tr>
        <w:trPr>
          <w:trHeight w:val="350"/>
        </w:trPr>
        <w:tc>
          <w:tcPr>
            <w:tcW w:w="4081" w:type="dxa"/>
          </w:tcPr>
          <w:p>
            <w:pPr>
              <w:ind w:left="-108"/>
              <w:rPr>
                <w:rFonts w:ascii="Times New Roman" w:hAnsi="Times New Roman"/>
                <w:b w:val="0"/>
                <w:lang w:val="pt-BR"/>
              </w:rPr>
            </w:pPr>
          </w:p>
        </w:tc>
        <w:tc>
          <w:tcPr>
            <w:tcW w:w="5275" w:type="dxa"/>
          </w:tcPr>
          <w:p>
            <w:pPr>
              <w:jc w:val="center"/>
              <w:rPr>
                <w:rFonts w:ascii="Times New Roman" w:hAnsi="Times New Roman"/>
              </w:rPr>
            </w:pPr>
            <w:r>
              <w:rPr>
                <w:rFonts w:ascii="Times New Roman" w:hAnsi="Times New Roman"/>
              </w:rPr>
              <w:t>TM. ỦY BAN NHÂN DÂN</w:t>
            </w:r>
          </w:p>
        </w:tc>
      </w:tr>
      <w:tr>
        <w:trPr>
          <w:trHeight w:val="2040"/>
        </w:trPr>
        <w:tc>
          <w:tcPr>
            <w:tcW w:w="4081" w:type="dxa"/>
          </w:tcPr>
          <w:p>
            <w:pPr>
              <w:rPr>
                <w:rFonts w:ascii="Times New Roman" w:hAnsi="Times New Roman"/>
                <w:i/>
                <w:sz w:val="24"/>
              </w:rPr>
            </w:pPr>
            <w:r>
              <w:rPr>
                <w:rFonts w:ascii="Times New Roman" w:hAnsi="Times New Roman"/>
                <w:i/>
                <w:sz w:val="24"/>
              </w:rPr>
              <w:t>Nơi nhận:</w:t>
            </w:r>
          </w:p>
          <w:p>
            <w:pPr>
              <w:ind w:left="-108"/>
              <w:rPr>
                <w:rFonts w:ascii="Times New Roman" w:hAnsi="Times New Roman"/>
                <w:b w:val="0"/>
                <w:sz w:val="22"/>
              </w:rPr>
            </w:pPr>
            <w:r>
              <w:rPr>
                <w:rFonts w:ascii="Times New Roman" w:hAnsi="Times New Roman"/>
                <w:b w:val="0"/>
                <w:sz w:val="22"/>
              </w:rPr>
              <w:t>- TT Đảng ủy;</w:t>
            </w:r>
          </w:p>
          <w:p>
            <w:pPr>
              <w:ind w:left="-108"/>
              <w:rPr>
                <w:rFonts w:ascii="Times New Roman" w:hAnsi="Times New Roman"/>
                <w:b w:val="0"/>
                <w:sz w:val="22"/>
              </w:rPr>
            </w:pPr>
            <w:r>
              <w:rPr>
                <w:rFonts w:ascii="Times New Roman" w:hAnsi="Times New Roman"/>
                <w:b w:val="0"/>
                <w:sz w:val="22"/>
              </w:rPr>
              <w:t>- TT HĐND xã;</w:t>
            </w:r>
          </w:p>
          <w:p>
            <w:pPr>
              <w:ind w:left="-108"/>
              <w:rPr>
                <w:rFonts w:ascii="Times New Roman" w:hAnsi="Times New Roman"/>
                <w:b w:val="0"/>
                <w:sz w:val="22"/>
              </w:rPr>
            </w:pPr>
            <w:r>
              <w:rPr>
                <w:rFonts w:ascii="Times New Roman" w:hAnsi="Times New Roman"/>
                <w:b w:val="0"/>
                <w:sz w:val="22"/>
              </w:rPr>
              <w:t>- Chủ tịch, các PCT UBND xã;</w:t>
            </w:r>
          </w:p>
          <w:p>
            <w:pPr>
              <w:ind w:left="-108"/>
              <w:rPr>
                <w:rFonts w:ascii="Times New Roman" w:hAnsi="Times New Roman"/>
                <w:b w:val="0"/>
                <w:sz w:val="22"/>
              </w:rPr>
            </w:pPr>
            <w:r>
              <w:rPr>
                <w:rFonts w:ascii="Times New Roman" w:hAnsi="Times New Roman"/>
                <w:b w:val="0"/>
                <w:sz w:val="22"/>
              </w:rPr>
              <w:t>- UBMTTQVN xã;</w:t>
            </w:r>
          </w:p>
          <w:p>
            <w:pPr>
              <w:ind w:left="-108"/>
              <w:rPr>
                <w:rFonts w:ascii="Times New Roman" w:hAnsi="Times New Roman"/>
                <w:b w:val="0"/>
                <w:sz w:val="22"/>
              </w:rPr>
            </w:pPr>
            <w:r>
              <w:rPr>
                <w:rFonts w:ascii="Times New Roman" w:hAnsi="Times New Roman"/>
                <w:b w:val="0"/>
                <w:sz w:val="22"/>
              </w:rPr>
              <w:t>- Các cơ quan, đơn vị cấp xã;</w:t>
            </w:r>
          </w:p>
          <w:p>
            <w:pPr>
              <w:ind w:left="-108"/>
              <w:rPr>
                <w:rFonts w:ascii="Times New Roman" w:hAnsi="Times New Roman"/>
                <w:b w:val="0"/>
                <w:sz w:val="22"/>
              </w:rPr>
            </w:pPr>
            <w:r>
              <w:rPr>
                <w:rFonts w:ascii="Times New Roman" w:hAnsi="Times New Roman"/>
                <w:b w:val="0"/>
                <w:sz w:val="22"/>
              </w:rPr>
              <w:t>- Các thôn;</w:t>
            </w:r>
          </w:p>
          <w:p>
            <w:pPr>
              <w:ind w:left="-108"/>
              <w:rPr>
                <w:rFonts w:ascii="Times New Roman" w:hAnsi="Times New Roman"/>
                <w:b w:val="0"/>
                <w:i/>
              </w:rPr>
            </w:pPr>
            <w:r>
              <w:rPr>
                <w:rFonts w:ascii="Times New Roman" w:hAnsi="Times New Roman"/>
                <w:b w:val="0"/>
                <w:sz w:val="22"/>
              </w:rPr>
              <w:t>- Lưu: VT,VP</w:t>
            </w:r>
          </w:p>
        </w:tc>
        <w:tc>
          <w:tcPr>
            <w:tcW w:w="5275" w:type="dxa"/>
          </w:tcPr>
          <w:p>
            <w:pPr>
              <w:jc w:val="center"/>
              <w:rPr>
                <w:rFonts w:ascii="Times New Roman" w:hAnsi="Times New Roman"/>
              </w:rPr>
            </w:pPr>
            <w:r>
              <w:rPr>
                <w:rFonts w:ascii="Times New Roman" w:hAnsi="Times New Roman"/>
              </w:rPr>
              <w:t>CHỦ TỊCH</w:t>
            </w:r>
          </w:p>
          <w:p>
            <w:pPr>
              <w:jc w:val="center"/>
              <w:rPr>
                <w:rFonts w:ascii="Times New Roman" w:hAnsi="Times New Roman"/>
              </w:rPr>
            </w:pPr>
          </w:p>
          <w:p>
            <w:pPr>
              <w:jc w:val="center"/>
              <w:rPr>
                <w:rFonts w:ascii="Times New Roman" w:hAnsi="Times New Roman"/>
              </w:rPr>
            </w:pPr>
          </w:p>
          <w:p>
            <w:pPr>
              <w:jc w:val="center"/>
              <w:rPr>
                <w:rFonts w:ascii="Times New Roman" w:hAnsi="Times New Roman"/>
                <w:lang w:val="vi-VN"/>
              </w:rPr>
            </w:pPr>
          </w:p>
          <w:p>
            <w:pPr>
              <w:jc w:val="center"/>
              <w:rPr>
                <w:rFonts w:ascii="Times New Roman" w:hAnsi="Times New Roman"/>
                <w:lang w:val="vi-VN"/>
              </w:rPr>
            </w:pPr>
          </w:p>
          <w:p>
            <w:pPr>
              <w:jc w:val="center"/>
              <w:rPr>
                <w:rFonts w:ascii="Times New Roman" w:hAnsi="Times New Roman"/>
              </w:rPr>
            </w:pPr>
          </w:p>
          <w:p>
            <w:pPr>
              <w:jc w:val="center"/>
              <w:rPr>
                <w:rFonts w:ascii="Times New Roman" w:hAnsi="Times New Roman"/>
              </w:rPr>
            </w:pPr>
            <w:r>
              <w:rPr>
                <w:rFonts w:ascii="Times New Roman" w:hAnsi="Times New Roman"/>
              </w:rPr>
              <w:t>Phạm Minh Cảnh</w:t>
            </w:r>
          </w:p>
        </w:tc>
      </w:tr>
    </w:tbl>
    <w:p>
      <w:pPr>
        <w:keepNext/>
        <w:widowControl w:val="0"/>
        <w:pBdr>
          <w:top w:val="dotted" w:sz="4" w:space="0" w:color="FFFFFF"/>
          <w:left w:val="dotted" w:sz="4" w:space="0" w:color="FFFFFF"/>
          <w:bottom w:val="dotted" w:sz="4" w:space="22" w:color="FFFFFF"/>
          <w:right w:val="dotted" w:sz="4" w:space="0" w:color="FFFFFF"/>
        </w:pBdr>
        <w:shd w:val="clear" w:color="auto" w:fill="FFFFFF"/>
        <w:spacing w:line="360" w:lineRule="exact"/>
        <w:jc w:val="both"/>
        <w:rPr>
          <w:rFonts w:ascii="Times New Roman" w:eastAsia="Calibri" w:hAnsi="Times New Roman"/>
          <w:b w:val="0"/>
          <w:iCs/>
          <w:kern w:val="2"/>
          <w14:ligatures w14:val="standardContextual"/>
        </w:rPr>
      </w:pPr>
    </w:p>
    <w:sectPr>
      <w:headerReference w:type="default" r:id="rId7"/>
      <w:footerReference w:type="even" r:id="rId8"/>
      <w:pgSz w:w="11907" w:h="16840" w:code="9"/>
      <w:pgMar w:top="1021" w:right="851" w:bottom="1021" w:left="1531" w:header="720" w:footer="720" w:gutter="0"/>
      <w:cols w:space="720"/>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 w:id="1">
    <w:p>
      <w:pPr>
        <w:pStyle w:val="FootnoteText"/>
        <w:ind w:firstLine="720"/>
        <w:jc w:val="both"/>
        <w:rPr>
          <w:rFonts w:ascii="Times New Roman" w:hAnsi="Times New Roman"/>
          <w:b w:val="0"/>
          <w:bCs/>
        </w:rPr>
      </w:pPr>
      <w:r>
        <w:rPr>
          <w:rStyle w:val="FootnoteReference"/>
          <w:rFonts w:ascii="Times New Roman" w:hAnsi="Times New Roman"/>
          <w:b w:val="0"/>
          <w:bCs/>
        </w:rPr>
        <w:footnoteRef/>
      </w:r>
      <w:r>
        <w:rPr>
          <w:rFonts w:ascii="Times New Roman" w:hAnsi="Times New Roman"/>
          <w:b w:val="0"/>
          <w:bCs/>
        </w:rPr>
        <w:t xml:space="preserve"> Gồm các thôn: Thôn 1; Thôn 2, Thôn 3, Thôn 4, Thôn 5, Thôn Hùng Sơn thuộc xã Quảng Kim cũ, thôn Bưởi Rỏi, Hơp Trung, Thanh Xuân, Hợp Bàn, Hợp Hạ, Hợp Phú thuộc xã Quảng Hợp cũ; Thôn Phú Lộc 2 thuộc xã Quảng Phú cũ.</w:t>
      </w:r>
    </w:p>
  </w:footnote>
  <w:footnote w:id="2">
    <w:p>
      <w:pPr>
        <w:ind w:firstLine="720"/>
        <w:jc w:val="both"/>
        <w:rPr>
          <w:rFonts w:ascii="Times New Roman" w:hAnsi="Times New Roman"/>
          <w:b w:val="0"/>
          <w:bCs/>
          <w:sz w:val="20"/>
          <w:szCs w:val="20"/>
        </w:rPr>
      </w:pPr>
      <w:r>
        <w:rPr>
          <w:rStyle w:val="FootnoteReference"/>
          <w:rFonts w:ascii="Times New Roman" w:hAnsi="Times New Roman"/>
          <w:b w:val="0"/>
          <w:bCs/>
        </w:rPr>
        <w:footnoteRef/>
      </w:r>
      <w:r>
        <w:rPr>
          <w:rFonts w:ascii="Times New Roman" w:hAnsi="Times New Roman"/>
          <w:b w:val="0"/>
          <w:bCs/>
          <w:sz w:val="20"/>
          <w:szCs w:val="20"/>
        </w:rPr>
        <w:t xml:space="preserve">  Đã tiếp nhận và giải quyết đúng hạn: Đăng ký thường trú: 18 trường hợp; Tách hộ: 01 trường hợp; Xác nhận cư trú: 81 trường hợp; đăng ký ạm trú: 165 trường hợp; Thông báo lưu trú: 110 trường hợp.</w:t>
      </w:r>
    </w:p>
  </w:footnote>
  <w:footnote w:id="3">
    <w:p>
      <w:pPr>
        <w:ind w:firstLine="720"/>
        <w:jc w:val="both"/>
        <w:rPr>
          <w:rFonts w:ascii="Times New Roman" w:hAnsi="Times New Roman"/>
          <w:b w:val="0"/>
          <w:bCs/>
          <w:sz w:val="20"/>
          <w:szCs w:val="20"/>
        </w:rPr>
      </w:pPr>
      <w:r>
        <w:rPr>
          <w:rStyle w:val="FootnoteReference"/>
          <w:rFonts w:ascii="Times New Roman" w:hAnsi="Times New Roman"/>
          <w:b w:val="0"/>
          <w:bCs/>
        </w:rPr>
        <w:footnoteRef/>
      </w:r>
      <w:r>
        <w:rPr>
          <w:rFonts w:ascii="Times New Roman" w:hAnsi="Times New Roman"/>
          <w:b w:val="0"/>
          <w:bCs/>
          <w:sz w:val="20"/>
          <w:szCs w:val="20"/>
        </w:rPr>
        <w:t xml:space="preserve">  Hiện nay, đang quản lý 18 đối tượng thi hành án hình sự tại cộng đồng. Trong đó: Đối tượng thi hành án cải tạo không giam giữ: 05 đối tượng; Đối tượng thi hành án treo: 13 đối tượng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er"/>
      <w:jc w:val="center"/>
      <w:rPr>
        <w:rFonts w:ascii="Times New Roman" w:hAnsi="Times New Roman"/>
        <w:b w:val="0"/>
        <w:sz w:val="24"/>
        <w:szCs w:val="24"/>
      </w:rPr>
    </w:pPr>
    <w:r>
      <w:rPr>
        <w:rFonts w:ascii="Times New Roman" w:hAnsi="Times New Roman"/>
        <w:b w:val="0"/>
        <w:sz w:val="24"/>
        <w:szCs w:val="24"/>
      </w:rPr>
      <w:fldChar w:fldCharType="begin"/>
    </w:r>
    <w:r>
      <w:rPr>
        <w:rFonts w:ascii="Times New Roman" w:hAnsi="Times New Roman"/>
        <w:b w:val="0"/>
        <w:sz w:val="24"/>
        <w:szCs w:val="24"/>
      </w:rPr>
      <w:instrText xml:space="preserve"> PAGE   \* MERGEFORMAT </w:instrText>
    </w:r>
    <w:r>
      <w:rPr>
        <w:rFonts w:ascii="Times New Roman" w:hAnsi="Times New Roman"/>
        <w:b w:val="0"/>
        <w:sz w:val="24"/>
        <w:szCs w:val="24"/>
      </w:rPr>
      <w:fldChar w:fldCharType="separate"/>
    </w:r>
    <w:r>
      <w:rPr>
        <w:rFonts w:ascii="Times New Roman" w:hAnsi="Times New Roman"/>
        <w:b w:val="0"/>
        <w:noProof/>
        <w:sz w:val="24"/>
        <w:szCs w:val="24"/>
      </w:rPr>
      <w:t>7</w:t>
    </w:r>
    <w:r>
      <w:rPr>
        <w:rFonts w:ascii="Times New Roman" w:hAnsi="Times New Roman"/>
        <w:b w:val="0"/>
        <w:sz w:val="24"/>
        <w:szCs w:val="24"/>
      </w:rPr>
      <w:fldChar w:fldCharType="end"/>
    </w:r>
  </w:p>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C1482"/>
    <w:multiLevelType w:val="multilevel"/>
    <w:tmpl w:val="89EC9FA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522F23EA"/>
    <w:multiLevelType w:val="multilevel"/>
    <w:tmpl w:val="522F23EA"/>
    <w:lvl w:ilvl="0">
      <w:start w:val="1"/>
      <w:numFmt w:val="decimal"/>
      <w:lvlText w:val="%1."/>
      <w:lvlJc w:val="left"/>
      <w:pPr>
        <w:ind w:left="1069" w:hanging="360"/>
      </w:pPr>
      <w:rPr>
        <w:rFonts w:ascii="Times New Roman" w:hAnsi="Times New Roman" w:cs="Times New Roman" w:hint="default"/>
      </w:rPr>
    </w:lvl>
    <w:lvl w:ilvl="1">
      <w:start w:val="1"/>
      <w:numFmt w:val="lowerLetter"/>
      <w:lvlText w:val="%2."/>
      <w:lvlJc w:val="left"/>
      <w:pPr>
        <w:ind w:left="1789" w:hanging="360"/>
      </w:pPr>
      <w:rPr>
        <w:rFonts w:ascii="Times New Roman" w:hAnsi="Times New Roman" w:cs="Times New Roman" w:hint="default"/>
      </w:rPr>
    </w:lvl>
    <w:lvl w:ilvl="2">
      <w:start w:val="1"/>
      <w:numFmt w:val="lowerRoman"/>
      <w:lvlText w:val="%3."/>
      <w:lvlJc w:val="right"/>
      <w:pPr>
        <w:ind w:left="2509" w:hanging="180"/>
      </w:pPr>
      <w:rPr>
        <w:rFonts w:ascii="Times New Roman" w:hAnsi="Times New Roman" w:cs="Times New Roman" w:hint="default"/>
      </w:rPr>
    </w:lvl>
    <w:lvl w:ilvl="3">
      <w:start w:val="1"/>
      <w:numFmt w:val="decimal"/>
      <w:lvlText w:val="%4."/>
      <w:lvlJc w:val="left"/>
      <w:pPr>
        <w:ind w:left="3229" w:hanging="360"/>
      </w:pPr>
      <w:rPr>
        <w:rFonts w:ascii="Times New Roman" w:hAnsi="Times New Roman" w:cs="Times New Roman" w:hint="default"/>
      </w:rPr>
    </w:lvl>
    <w:lvl w:ilvl="4">
      <w:start w:val="1"/>
      <w:numFmt w:val="lowerLetter"/>
      <w:lvlText w:val="%5."/>
      <w:lvlJc w:val="left"/>
      <w:pPr>
        <w:ind w:left="3949" w:hanging="360"/>
      </w:pPr>
      <w:rPr>
        <w:rFonts w:ascii="Times New Roman" w:hAnsi="Times New Roman" w:cs="Times New Roman" w:hint="default"/>
      </w:rPr>
    </w:lvl>
    <w:lvl w:ilvl="5">
      <w:start w:val="1"/>
      <w:numFmt w:val="lowerRoman"/>
      <w:lvlText w:val="%6."/>
      <w:lvlJc w:val="right"/>
      <w:pPr>
        <w:ind w:left="4669" w:hanging="180"/>
      </w:pPr>
      <w:rPr>
        <w:rFonts w:ascii="Times New Roman" w:hAnsi="Times New Roman" w:cs="Times New Roman" w:hint="default"/>
      </w:rPr>
    </w:lvl>
    <w:lvl w:ilvl="6">
      <w:start w:val="1"/>
      <w:numFmt w:val="decimal"/>
      <w:lvlText w:val="%7."/>
      <w:lvlJc w:val="left"/>
      <w:pPr>
        <w:ind w:left="5389" w:hanging="360"/>
      </w:pPr>
      <w:rPr>
        <w:rFonts w:ascii="Times New Roman" w:hAnsi="Times New Roman" w:cs="Times New Roman" w:hint="default"/>
      </w:rPr>
    </w:lvl>
    <w:lvl w:ilvl="7">
      <w:start w:val="1"/>
      <w:numFmt w:val="lowerLetter"/>
      <w:lvlText w:val="%8."/>
      <w:lvlJc w:val="left"/>
      <w:pPr>
        <w:ind w:left="6109" w:hanging="360"/>
      </w:pPr>
      <w:rPr>
        <w:rFonts w:ascii="Times New Roman" w:hAnsi="Times New Roman" w:cs="Times New Roman" w:hint="default"/>
      </w:rPr>
    </w:lvl>
    <w:lvl w:ilvl="8">
      <w:start w:val="1"/>
      <w:numFmt w:val="lowerRoman"/>
      <w:lvlText w:val="%9."/>
      <w:lvlJc w:val="right"/>
      <w:pPr>
        <w:ind w:left="6829" w:hanging="18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8F4C505-6D7D-4D74-B250-DEDE29E6A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lsdException w:name="header" w:uiPriority="99"/>
    <w:lsdException w:name="footer" w:uiPriority="99"/>
    <w:lsdException w:name="caption" w:semiHidden="1" w:unhideWhenUsed="1" w:qFormat="1"/>
    <w:lsdException w:name="footnote reference" w:semiHidden="1"/>
    <w:lsdException w:name="endnote reference" w:semiHidden="1" w:uiPriority="99" w:unhideWhenUsed="1" w:qFormat="1"/>
    <w:lsdException w:name="endnote text" w:uiPriority="99"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uiPriority="99" w:unhideWhenUsed="1"/>
    <w:lsdException w:name="HTML Bottom of Form"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b/>
      <w:sz w:val="28"/>
      <w:szCs w:val="28"/>
    </w:rPr>
  </w:style>
  <w:style w:type="paragraph" w:styleId="Heading1">
    <w:name w:val="heading 1"/>
    <w:basedOn w:val="Normal"/>
    <w:next w:val="Normal"/>
    <w:link w:val="Heading1Char"/>
    <w:qFormat/>
    <w:pPr>
      <w:keepNext/>
      <w:jc w:val="center"/>
      <w:outlineLvl w:val="0"/>
    </w:pPr>
    <w:rPr>
      <w:rFonts w:ascii="Times New Roman" w:hAnsi="Times New Roman"/>
      <w:bCs/>
      <w:kern w:val="32"/>
      <w:sz w:val="26"/>
      <w:szCs w:val="26"/>
    </w:rPr>
  </w:style>
  <w:style w:type="paragraph" w:styleId="Heading2">
    <w:name w:val="heading 2"/>
    <w:basedOn w:val="Normal"/>
    <w:next w:val="Normal"/>
    <w:link w:val="Heading2Char"/>
    <w:qFormat/>
    <w:pPr>
      <w:keepNext/>
      <w:spacing w:before="240" w:after="60"/>
      <w:outlineLvl w:val="1"/>
    </w:pPr>
    <w:rPr>
      <w:rFonts w:ascii="Aptos Display" w:hAnsi="Aptos Display"/>
      <w:bCs/>
      <w:i/>
      <w:iCs/>
    </w:rPr>
  </w:style>
  <w:style w:type="paragraph" w:styleId="Heading4">
    <w:name w:val="heading 4"/>
    <w:basedOn w:val="Normal"/>
    <w:next w:val="Normal"/>
    <w:link w:val="Heading4Char"/>
    <w:qFormat/>
    <w:pPr>
      <w:keepNext/>
      <w:spacing w:before="240" w:after="60"/>
      <w:outlineLvl w:val="3"/>
    </w:pPr>
    <w:rPr>
      <w:rFonts w:ascii="Calibri" w:hAnsi="Calibri"/>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b/>
      <w:bCs/>
      <w:kern w:val="32"/>
      <w:sz w:val="26"/>
      <w:szCs w:val="26"/>
    </w:rPr>
  </w:style>
  <w:style w:type="character" w:customStyle="1" w:styleId="Heading2Char">
    <w:name w:val="Heading 2 Char"/>
    <w:link w:val="Heading2"/>
    <w:rPr>
      <w:rFonts w:ascii="Aptos Display" w:eastAsia="Times New Roman" w:hAnsi="Aptos Display" w:cs="Times New Roman"/>
      <w:b/>
      <w:bCs/>
      <w:i/>
      <w:iCs/>
      <w:sz w:val="28"/>
      <w:szCs w:val="28"/>
    </w:rPr>
  </w:style>
  <w:style w:type="character" w:customStyle="1" w:styleId="Heading4Char">
    <w:name w:val="Heading 4 Char"/>
    <w:link w:val="Heading4"/>
    <w:semiHidden/>
    <w:rPr>
      <w:rFonts w:ascii="Calibri" w:eastAsia="Times New Roman" w:hAnsi="Calibri" w:cs="Times New Roman"/>
      <w:b/>
      <w:bCs/>
      <w:sz w:val="28"/>
      <w:szCs w:val="2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b/>
      <w:sz w:val="16"/>
      <w:szCs w:val="16"/>
    </w:rPr>
  </w:style>
  <w:style w:type="paragraph" w:styleId="BodyText">
    <w:name w:val="Body Text"/>
    <w:basedOn w:val="Normal"/>
    <w:link w:val="BodyTextChar"/>
    <w:pPr>
      <w:spacing w:after="120"/>
    </w:pPr>
  </w:style>
  <w:style w:type="character" w:customStyle="1" w:styleId="BodyTextChar">
    <w:name w:val="Body Text Char"/>
    <w:link w:val="BodyText"/>
    <w:rPr>
      <w:rFonts w:ascii=".VnTime" w:hAnsi=".VnTime"/>
      <w:b/>
      <w:sz w:val="28"/>
      <w:szCs w:val="28"/>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rPr>
      <w:rFonts w:ascii=".VnTime" w:hAnsi=".VnTime"/>
      <w:b/>
      <w:sz w:val="28"/>
      <w:szCs w:val="28"/>
    </w:rPr>
  </w:style>
  <w:style w:type="paragraph" w:styleId="BodyTextIndent2">
    <w:name w:val="Body Text Indent 2"/>
    <w:basedOn w:val="Normal"/>
    <w:link w:val="BodyTextIndent2Char"/>
    <w:pPr>
      <w:ind w:firstLine="720"/>
      <w:jc w:val="both"/>
    </w:pPr>
    <w:rPr>
      <w:bCs/>
      <w:i/>
      <w:iCs/>
      <w:szCs w:val="24"/>
    </w:rPr>
  </w:style>
  <w:style w:type="character" w:customStyle="1" w:styleId="BodyTextIndent2Char">
    <w:name w:val="Body Text Indent 2 Char"/>
    <w:link w:val="BodyTextIndent2"/>
    <w:rPr>
      <w:rFonts w:ascii=".VnTime" w:hAnsi=".VnTime"/>
      <w:b/>
      <w:bCs/>
      <w:i/>
      <w:iCs/>
      <w:sz w:val="28"/>
      <w:szCs w:val="24"/>
    </w:rPr>
  </w:style>
  <w:style w:type="character" w:styleId="Emphasis">
    <w:name w:val="Emphasis"/>
    <w:qFormat/>
    <w:rPr>
      <w:i/>
      <w:iCs/>
    </w:rPr>
  </w:style>
  <w:style w:type="character" w:styleId="EndnoteReference">
    <w:name w:val="endnote reference"/>
    <w:basedOn w:val="DefaultParagraphFont"/>
    <w:uiPriority w:val="99"/>
    <w:unhideWhenUsed/>
    <w:qFormat/>
    <w:rPr>
      <w:vertAlign w:val="superscript"/>
    </w:rPr>
  </w:style>
  <w:style w:type="paragraph" w:styleId="EndnoteText">
    <w:name w:val="endnote text"/>
    <w:basedOn w:val="Normal"/>
    <w:uiPriority w:val="99"/>
    <w:unhideWhenUsed/>
    <w:qFormat/>
    <w:rPr>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Pr>
      <w:rFonts w:ascii=".VnTime" w:hAnsi=".VnTime"/>
      <w:b/>
      <w:sz w:val="28"/>
      <w:szCs w:val="28"/>
    </w:rPr>
  </w:style>
  <w:style w:type="character" w:styleId="FootnoteReference">
    <w:name w:val="footnote reference"/>
    <w:link w:val="CarattereCarattereCharCharCharCharCharCharZchn"/>
    <w:semiHidden/>
    <w:rPr>
      <w:sz w:val="20"/>
      <w:szCs w:val="20"/>
      <w:vertAlign w:val="superscript"/>
    </w:rPr>
  </w:style>
  <w:style w:type="paragraph" w:customStyle="1" w:styleId="CarattereCarattereCharCharCharCharCharCharZchn">
    <w:name w:val="Carattere Carattere Char Char Char Char Char Char Zchn"/>
    <w:basedOn w:val="Normal"/>
    <w:next w:val="Normal"/>
    <w:link w:val="FootnoteReference"/>
    <w:uiPriority w:val="99"/>
    <w:qFormat/>
    <w:pPr>
      <w:spacing w:after="160" w:line="240" w:lineRule="exact"/>
    </w:pPr>
    <w:rPr>
      <w:sz w:val="20"/>
      <w:szCs w:val="20"/>
      <w:vertAlign w:val="superscript"/>
    </w:rPr>
  </w:style>
  <w:style w:type="paragraph" w:styleId="FootnoteText">
    <w:name w:val="footnote text"/>
    <w:basedOn w:val="Normal"/>
    <w:link w:val="FootnoteTextChar"/>
    <w:semiHidden/>
    <w:rPr>
      <w:sz w:val="20"/>
      <w:szCs w:val="20"/>
    </w:rPr>
  </w:style>
  <w:style w:type="character" w:customStyle="1" w:styleId="FootnoteTextChar">
    <w:name w:val="Footnote Text Char"/>
    <w:link w:val="FootnoteText"/>
    <w:rPr>
      <w:rFonts w:ascii=".VnTime" w:hAnsi=".VnTime"/>
      <w:b/>
      <w:lang w:val="en-US" w:eastAsia="en-US" w:bidi="ar-SA"/>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Pr>
      <w:rFonts w:ascii=".VnTime" w:hAnsi=".VnTime"/>
      <w:b/>
      <w:sz w:val="28"/>
      <w:szCs w:val="28"/>
    </w:rPr>
  </w:style>
  <w:style w:type="paragraph" w:styleId="NormalWeb">
    <w:name w:val="Normal (Web)"/>
    <w:basedOn w:val="Normal"/>
    <w:link w:val="NormalWebChar"/>
    <w:uiPriority w:val="99"/>
    <w:unhideWhenUsed/>
    <w:qFormat/>
    <w:pPr>
      <w:spacing w:before="100" w:beforeAutospacing="1" w:after="100" w:afterAutospacing="1"/>
    </w:pPr>
    <w:rPr>
      <w:rFonts w:ascii="Times New Roman" w:hAnsi="Times New Roman"/>
      <w:b w:val="0"/>
      <w:sz w:val="24"/>
      <w:szCs w:val="24"/>
    </w:rPr>
  </w:style>
  <w:style w:type="character" w:customStyle="1" w:styleId="NormalWebChar">
    <w:name w:val="Normal (Web) Char"/>
    <w:link w:val="NormalWeb"/>
    <w:uiPriority w:val="99"/>
    <w:qFormat/>
    <w:locked/>
    <w:rPr>
      <w:sz w:val="24"/>
      <w:szCs w:val="24"/>
    </w:rPr>
  </w:style>
  <w:style w:type="character" w:styleId="PageNumber">
    <w:name w:val="page number"/>
    <w:basedOn w:val="DefaultParagraphFont"/>
  </w:style>
  <w:style w:type="character" w:styleId="Strong">
    <w:name w:val="Strong"/>
    <w:uiPriority w:val="22"/>
    <w:qFormat/>
    <w:rPr>
      <w:b/>
      <w:bCs/>
    </w:rPr>
  </w:style>
  <w:style w:type="paragraph" w:styleId="ListParagraph">
    <w:name w:val="List Paragraph"/>
    <w:basedOn w:val="Normal"/>
    <w:uiPriority w:val="34"/>
    <w:qFormat/>
    <w:pPr>
      <w:spacing w:after="200" w:line="276" w:lineRule="auto"/>
      <w:ind w:left="720"/>
      <w:contextualSpacing/>
    </w:pPr>
    <w:rPr>
      <w:rFonts w:ascii="Times New Roman" w:eastAsia="Calibri" w:hAnsi="Times New Roman"/>
      <w:b w:val="0"/>
      <w:szCs w:val="22"/>
    </w:rPr>
  </w:style>
  <w:style w:type="character" w:customStyle="1" w:styleId="apple-converted-space">
    <w:name w:val="apple-converted-space"/>
    <w:basedOn w:val="DefaultParagraphFont"/>
  </w:style>
  <w:style w:type="paragraph" w:customStyle="1" w:styleId="CharChar3">
    <w:name w:val="Char Char3"/>
    <w:basedOn w:val="Normal"/>
    <w:pPr>
      <w:spacing w:after="160" w:line="240" w:lineRule="exact"/>
    </w:pPr>
    <w:rPr>
      <w:rFonts w:ascii="Verdana" w:hAnsi="Verdana" w:cs="Verdana"/>
      <w:b w:val="0"/>
      <w:sz w:val="20"/>
      <w:szCs w:val="20"/>
    </w:rPr>
  </w:style>
  <w:style w:type="character" w:customStyle="1" w:styleId="CharChar4">
    <w:name w:val="Char Char4"/>
    <w:rPr>
      <w:rFonts w:ascii=".VnTime" w:hAnsi=".VnTime"/>
      <w:b/>
      <w:lang w:val="en-US" w:eastAsia="en-US" w:bidi="ar-SA"/>
    </w:rPr>
  </w:style>
  <w:style w:type="paragraph" w:customStyle="1" w:styleId="Char">
    <w:name w:val="Char"/>
    <w:basedOn w:val="Normal"/>
    <w:pPr>
      <w:spacing w:after="160" w:line="240" w:lineRule="exact"/>
    </w:pPr>
    <w:rPr>
      <w:rFonts w:ascii="Tahoma" w:eastAsia="MS Mincho" w:hAnsi="Tahoma"/>
      <w:b w:val="0"/>
      <w:sz w:val="20"/>
      <w:szCs w:val="20"/>
    </w:rPr>
  </w:style>
  <w:style w:type="paragraph" w:customStyle="1" w:styleId="Char0">
    <w:name w:val="Char"/>
    <w:basedOn w:val="Normal"/>
    <w:pPr>
      <w:spacing w:after="160" w:line="240" w:lineRule="exact"/>
    </w:pPr>
    <w:rPr>
      <w:rFonts w:ascii="Tahoma" w:eastAsia="PMingLiU" w:hAnsi="Tahoma"/>
      <w:b w:val="0"/>
      <w:sz w:val="20"/>
      <w:szCs w:val="20"/>
    </w:rPr>
  </w:style>
  <w:style w:type="character" w:customStyle="1" w:styleId="sr-only">
    <w:name w:val="sr-only"/>
  </w:style>
  <w:style w:type="paragraph" w:styleId="z-TopofForm">
    <w:name w:val="HTML Top of Form"/>
    <w:basedOn w:val="Normal"/>
    <w:next w:val="Normal"/>
    <w:link w:val="z-TopofFormChar"/>
    <w:uiPriority w:val="99"/>
    <w:unhideWhenUsed/>
    <w:pPr>
      <w:pBdr>
        <w:bottom w:val="single" w:sz="6" w:space="1" w:color="auto"/>
      </w:pBdr>
      <w:jc w:val="center"/>
    </w:pPr>
    <w:rPr>
      <w:rFonts w:ascii="Arial" w:hAnsi="Arial" w:cs="Arial"/>
      <w:b w:val="0"/>
      <w:vanish/>
      <w:sz w:val="16"/>
      <w:szCs w:val="16"/>
    </w:rPr>
  </w:style>
  <w:style w:type="character" w:customStyle="1" w:styleId="z-TopofFormChar">
    <w:name w:val="z-Top of Form Char"/>
    <w:link w:val="z-TopofForm"/>
    <w:uiPriority w:val="99"/>
    <w:rPr>
      <w:rFonts w:ascii="Arial" w:hAnsi="Arial" w:cs="Arial"/>
      <w:vanish/>
      <w:sz w:val="16"/>
      <w:szCs w:val="16"/>
    </w:rPr>
  </w:style>
  <w:style w:type="paragraph" w:customStyle="1" w:styleId="placeholder">
    <w:name w:val="placeholder"/>
    <w:basedOn w:val="Normal"/>
    <w:pPr>
      <w:spacing w:before="100" w:beforeAutospacing="1" w:after="100" w:afterAutospacing="1"/>
    </w:pPr>
    <w:rPr>
      <w:rFonts w:ascii="Times New Roman" w:hAnsi="Times New Roman"/>
      <w:b w:val="0"/>
      <w:sz w:val="24"/>
      <w:szCs w:val="24"/>
    </w:rPr>
  </w:style>
  <w:style w:type="character" w:customStyle="1" w:styleId="displayvar--force-hide-label">
    <w:name w:val="[display:var(--force-hide-label)]"/>
  </w:style>
  <w:style w:type="paragraph" w:styleId="z-BottomofForm">
    <w:name w:val="HTML Bottom of Form"/>
    <w:basedOn w:val="Normal"/>
    <w:next w:val="Normal"/>
    <w:link w:val="z-BottomofFormChar"/>
    <w:uiPriority w:val="99"/>
    <w:unhideWhenUsed/>
    <w:pPr>
      <w:pBdr>
        <w:top w:val="single" w:sz="6" w:space="1" w:color="auto"/>
      </w:pBdr>
      <w:jc w:val="center"/>
    </w:pPr>
    <w:rPr>
      <w:rFonts w:ascii="Arial" w:hAnsi="Arial" w:cs="Arial"/>
      <w:b w:val="0"/>
      <w:vanish/>
      <w:sz w:val="16"/>
      <w:szCs w:val="16"/>
    </w:rPr>
  </w:style>
  <w:style w:type="character" w:customStyle="1" w:styleId="z-BottomofFormChar">
    <w:name w:val="z-Bottom of Form Char"/>
    <w:link w:val="z-BottomofForm"/>
    <w:uiPriority w:val="99"/>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11</Pages>
  <Words>4203</Words>
  <Characters>23961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Administrator</cp:lastModifiedBy>
  <cp:revision>17</cp:revision>
  <cp:lastPrinted>2025-07-24T10:37:00Z</cp:lastPrinted>
  <dcterms:created xsi:type="dcterms:W3CDTF">2025-08-07T01:40:00Z</dcterms:created>
  <dcterms:modified xsi:type="dcterms:W3CDTF">2025-08-07T01:55:00Z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C0359F08D70849B9A345FF66E9F861A7_12</vt:lpwstr>
  </property>
</Properties>
</file>