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108" w:type="dxa"/>
        <w:tblLook w:val="01E0" w:firstRow="1" w:lastRow="1" w:firstColumn="1" w:lastColumn="1" w:noHBand="0" w:noVBand="0"/>
      </w:tblPr>
      <w:tblGrid>
        <w:gridCol w:w="3402"/>
        <w:gridCol w:w="5954"/>
      </w:tblGrid>
      <w:tr>
        <w:trPr>
          <w:trHeight w:val="1288"/>
        </w:trPr>
        <w:tc>
          <w:tcPr>
            <w:tcW w:w="3402" w:type="dxa"/>
          </w:tcPr>
          <w:p>
            <w:pPr>
              <w:widowControl w:val="0"/>
              <w:jc w:val="center"/>
              <w:rPr>
                <w:b/>
                <w:sz w:val="26"/>
                <w:szCs w:val="28"/>
                <w:lang w:val="nl-NL"/>
              </w:rPr>
            </w:pPr>
            <w:r>
              <w:rPr>
                <w:b/>
                <w:sz w:val="26"/>
                <w:szCs w:val="28"/>
                <w:lang w:val="nl-NL"/>
              </w:rPr>
              <w:t>ỦY BAN NHÂN DÂN</w:t>
            </w:r>
          </w:p>
          <w:p>
            <w:pPr>
              <w:jc w:val="center"/>
              <w:rPr>
                <w:b/>
                <w:sz w:val="26"/>
                <w:szCs w:val="28"/>
                <w:lang w:val="nl-NL"/>
              </w:rPr>
            </w:pPr>
            <w:r>
              <w:rPr>
                <w:b/>
                <w:sz w:val="26"/>
                <w:szCs w:val="28"/>
                <w:lang w:val="nl-NL"/>
              </w:rPr>
              <w:t>XÃ PHÚ TRẠCH</w:t>
            </w:r>
          </w:p>
          <w:p>
            <w:pPr>
              <w:jc w:val="center"/>
              <w:rPr>
                <w:sz w:val="28"/>
                <w:szCs w:val="28"/>
                <w:lang w:val="nl-NL"/>
              </w:rPr>
            </w:pP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546100</wp:posOffset>
                      </wp:positionH>
                      <wp:positionV relativeFrom="paragraph">
                        <wp:posOffset>12065</wp:posOffset>
                      </wp:positionV>
                      <wp:extent cx="1028700" cy="0"/>
                      <wp:effectExtent l="0" t="0" r="1905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46842D"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95pt" to="12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"/>
                  </w:pict>
                </mc:Fallback>
              </mc:AlternateContent>
            </w:r>
          </w:p>
          <w:p>
            <w:pPr>
              <w:jc w:val="center"/>
              <w:rPr>
                <w:b/>
                <w:sz w:val="26"/>
                <w:szCs w:val="26"/>
                <w:lang w:val="nl-NL"/>
              </w:rPr>
            </w:pPr>
            <w:r>
              <w:rPr>
                <w:sz w:val="26"/>
                <w:szCs w:val="26"/>
                <w:lang w:val="nl-NL"/>
              </w:rPr>
              <w:t>Số:        /BC-UBND</w:t>
            </w:r>
          </w:p>
        </w:tc>
        <w:tc>
          <w:tcPr>
            <w:tcW w:w="5954" w:type="dxa"/>
          </w:tcPr>
          <w:p>
            <w:pPr>
              <w:jc w:val="center"/>
              <w:rPr>
                <w:b/>
                <w:sz w:val="28"/>
                <w:szCs w:val="28"/>
                <w:lang w:val="nl-NL"/>
              </w:rPr>
            </w:pPr>
            <w:r>
              <w:rPr>
                <w:b/>
                <w:sz w:val="26"/>
                <w:szCs w:val="28"/>
                <w:lang w:val="nl-NL"/>
              </w:rPr>
              <w:t>CỘNG HÒA XÃ HỘI CHỦ NGHĨA VIỆT NAM</w:t>
            </w:r>
          </w:p>
          <w:p>
            <w:pPr>
              <w:jc w:val="center"/>
              <w:rPr>
                <w:b/>
                <w:sz w:val="28"/>
                <w:szCs w:val="28"/>
                <w:lang w:val="nl-NL"/>
              </w:rPr>
            </w:pPr>
            <w:r>
              <w:rPr>
                <w:b/>
                <w:sz w:val="28"/>
                <w:szCs w:val="28"/>
                <w:lang w:val="nl-NL"/>
              </w:rPr>
              <w:t>Độc lập - Tự do - Hạnh phúc</w:t>
            </w:r>
          </w:p>
          <w:p>
            <w:pPr>
              <w:jc w:val="center"/>
              <w:rPr>
                <w:sz w:val="28"/>
                <w:szCs w:val="28"/>
                <w:lang w:val="nl-NL"/>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734695</wp:posOffset>
                      </wp:positionH>
                      <wp:positionV relativeFrom="paragraph">
                        <wp:posOffset>12700</wp:posOffset>
                      </wp:positionV>
                      <wp:extent cx="2171700" cy="0"/>
                      <wp:effectExtent l="0" t="0" r="19050" b="1905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74CEDD"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pt" to="228.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"/>
                  </w:pict>
                </mc:Fallback>
              </mc:AlternateContent>
            </w:r>
          </w:p>
          <w:p>
            <w:pPr>
              <w:jc w:val="center"/>
              <w:rPr>
                <w:b/>
                <w:sz w:val="28"/>
                <w:szCs w:val="28"/>
                <w:lang w:val="nl-NL"/>
              </w:rPr>
            </w:pPr>
            <w:r>
              <w:rPr>
                <w:i/>
                <w:sz w:val="28"/>
                <w:szCs w:val="28"/>
                <w:lang w:val="nl-NL"/>
              </w:rPr>
              <w:t xml:space="preserve">Phú Trạch, ngày      tháng  </w:t>
            </w:r>
            <w:r>
              <w:rPr>
                <w:i/>
                <w:sz w:val="28"/>
                <w:szCs w:val="28"/>
                <w:lang w:val="vi-VN"/>
              </w:rPr>
              <w:t xml:space="preserve"> </w:t>
            </w:r>
            <w:r>
              <w:rPr>
                <w:i/>
                <w:sz w:val="28"/>
                <w:szCs w:val="28"/>
                <w:lang w:val="nl-NL"/>
              </w:rPr>
              <w:t xml:space="preserve">   năm 2025</w:t>
            </w:r>
          </w:p>
        </w:tc>
      </w:tr>
    </w:tbl>
    <w:p>
      <w:pPr>
        <w:tabs>
          <w:tab w:val="left" w:pos="315"/>
          <w:tab w:val="center" w:pos="4860"/>
        </w:tabs>
        <w:spacing w:line="288" w:lineRule="auto"/>
        <w:rPr>
          <w:b/>
          <w:sz w:val="28"/>
          <w:szCs w:val="28"/>
          <w:lang w:val="nl-NL"/>
        </w:rPr>
      </w:pPr>
      <w:r>
        <w:rPr>
          <w:b/>
          <w:sz w:val="28"/>
          <w:szCs w:val="28"/>
          <w:lang w:val="nl-NL"/>
        </w:rPr>
        <w:tab/>
      </w:r>
      <w:r>
        <w:rPr>
          <w:b/>
          <w:sz w:val="28"/>
          <w:szCs w:val="28"/>
          <w:lang w:val="nl-NL"/>
        </w:rPr>
        <w:tab/>
      </w:r>
    </w:p>
    <w:p>
      <w:pPr>
        <w:tabs>
          <w:tab w:val="left" w:pos="315"/>
          <w:tab w:val="center" w:pos="4860"/>
        </w:tabs>
        <w:jc w:val="center"/>
        <w:rPr>
          <w:b/>
          <w:sz w:val="28"/>
          <w:szCs w:val="28"/>
          <w:lang w:val="nl-NL"/>
        </w:rPr>
      </w:pPr>
      <w:r>
        <w:rPr>
          <w:b/>
          <w:sz w:val="28"/>
          <w:szCs w:val="28"/>
          <w:lang w:val="nl-NL"/>
        </w:rPr>
        <w:t>BÁO CÁO</w:t>
      </w:r>
    </w:p>
    <w:p>
      <w:pPr>
        <w:jc w:val="center"/>
        <w:rPr>
          <w:b/>
          <w:sz w:val="28"/>
          <w:szCs w:val="28"/>
          <w:lang w:val="nl-NL"/>
        </w:rPr>
      </w:pPr>
      <w:r>
        <w:rPr>
          <w:b/>
          <w:sz w:val="28"/>
          <w:szCs w:val="28"/>
          <w:lang w:val="nl-NL"/>
        </w:rPr>
        <w:t>Công tác chỉ đạo, điều hành năm 2025,</w:t>
      </w:r>
    </w:p>
    <w:p>
      <w:pPr>
        <w:jc w:val="center"/>
        <w:rPr>
          <w:b/>
          <w:sz w:val="28"/>
          <w:szCs w:val="28"/>
          <w:lang w:val="nl-NL"/>
        </w:rPr>
      </w:pPr>
      <w:r>
        <w:rPr>
          <w:b/>
          <w:sz w:val="28"/>
          <w:szCs w:val="28"/>
          <w:lang w:val="nl-NL"/>
        </w:rPr>
        <w:t>triển khai nhiệm vụ trọng tâm năm 2026</w:t>
      </w:r>
    </w:p>
    <w:p>
      <w:pPr>
        <w:jc w:val="center"/>
        <w:rPr>
          <w:b/>
          <w:sz w:val="28"/>
          <w:szCs w:val="28"/>
          <w:lang w:val="nl-NL"/>
        </w:rPr>
      </w:pPr>
      <w:r>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2207895</wp:posOffset>
                </wp:positionH>
                <wp:positionV relativeFrom="paragraph">
                  <wp:posOffset>55880</wp:posOffset>
                </wp:positionV>
                <wp:extent cx="1704975" cy="0"/>
                <wp:effectExtent l="0" t="0" r="952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FAFD59"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85pt,4.4pt" to="308.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"/>
            </w:pict>
          </mc:Fallback>
        </mc:AlternateContent>
      </w:r>
    </w:p>
    <w:p>
      <w:pPr>
        <w:pStyle w:val="BodyText"/>
        <w:spacing w:line="360" w:lineRule="exact"/>
        <w:ind w:firstLine="709"/>
        <w:rPr>
          <w:rFonts w:ascii="Times New Roman" w:hAnsi="Times New Roman"/>
          <w:b/>
          <w:szCs w:val="28"/>
          <w:lang w:val="nl-NL"/>
        </w:rPr>
      </w:pPr>
      <w:r>
        <w:rPr>
          <w:rFonts w:ascii="Times New Roman" w:hAnsi="Times New Roman"/>
          <w:szCs w:val="28"/>
          <w:lang w:val="nl-NL"/>
        </w:rPr>
        <w:t xml:space="preserve">Năm 2025, là năm </w:t>
      </w:r>
      <w:r>
        <w:rPr>
          <w:rFonts w:ascii="Times New Roman" w:hAnsi="Times New Roman"/>
          <w:szCs w:val="28"/>
        </w:rPr>
        <w:t xml:space="preserve">cuối </w:t>
      </w:r>
      <w:r>
        <w:rPr>
          <w:rFonts w:ascii="Times New Roman" w:hAnsi="Times New Roman"/>
          <w:szCs w:val="28"/>
          <w:lang w:val="nl-NL"/>
        </w:rPr>
        <w:t>thực hiện kế hoạch phát triển kinh tế - xã hội 5 năm giai đoạn 202</w:t>
      </w:r>
      <w:r>
        <w:rPr>
          <w:rFonts w:ascii="Times New Roman" w:hAnsi="Times New Roman"/>
          <w:szCs w:val="28"/>
          <w:lang w:val="vi-VN"/>
        </w:rPr>
        <w:t>1</w:t>
      </w:r>
      <w:r>
        <w:rPr>
          <w:rFonts w:ascii="Times New Roman" w:hAnsi="Times New Roman"/>
          <w:szCs w:val="28"/>
          <w:lang w:val="nl-NL"/>
        </w:rPr>
        <w:t xml:space="preserve"> - 2025. Mặc dù, còn gặp nhiều khó khăn, thách thức nhưng </w:t>
      </w:r>
      <w:r>
        <w:rPr>
          <w:rFonts w:ascii="Times New Roman" w:hAnsi="Times New Roman"/>
          <w:szCs w:val="28"/>
          <w:lang w:val="vi-VN"/>
        </w:rPr>
        <w:t xml:space="preserve">được </w:t>
      </w:r>
      <w:r>
        <w:rPr>
          <w:rFonts w:ascii="Times New Roman" w:hAnsi="Times New Roman"/>
          <w:szCs w:val="28"/>
          <w:lang w:val="nl-NL"/>
        </w:rPr>
        <w:t>sự quan tâm lãnh đạo của Tỉnh uỷ, UBND tỉnh, các sở, ngành cấp tỉnh, Ban Chấp hành Đảng bộ xã, HĐND xã; sự chỉ đạo điều hành của chính quyền cùng với sự nỗ lực phấn đấu của các tầng lớp nhân dân và doanh nghiệp, nên tình hình kinh tế - xã hội của xã vẫn có những bước phát triển quan trọng, nhiều</w:t>
      </w:r>
      <w:bookmarkStart w:id="0" w:name="_GoBack"/>
      <w:bookmarkEnd w:id="0"/>
      <w:r>
        <w:rPr>
          <w:rFonts w:ascii="Times New Roman" w:hAnsi="Times New Roman"/>
          <w:szCs w:val="28"/>
          <w:lang w:val="nl-NL"/>
        </w:rPr>
        <w:t xml:space="preserve"> chỉ tiêu chủ yếu đã đạt và vượt kế hoạch đề ra</w:t>
      </w:r>
      <w:r>
        <w:rPr>
          <w:rFonts w:ascii="Times New Roman" w:hAnsi="Times New Roman"/>
          <w:szCs w:val="28"/>
          <w:lang w:val="vi-VN"/>
        </w:rPr>
        <w:t>;</w:t>
      </w:r>
      <w:r>
        <w:rPr>
          <w:rFonts w:ascii="Times New Roman" w:hAnsi="Times New Roman"/>
          <w:szCs w:val="28"/>
          <w:lang w:val="nl-NL"/>
        </w:rPr>
        <w:t xml:space="preserve"> an sinh xã hội được chú trọng; quốc phòng, an ninh đ</w:t>
      </w:r>
      <w:r>
        <w:rPr>
          <w:rFonts w:ascii="Times New Roman" w:hAnsi="Times New Roman"/>
          <w:szCs w:val="28"/>
          <w:lang w:val="nl-NL"/>
        </w:rPr>
        <w:softHyphen/>
        <w:t>ược tăng c</w:t>
      </w:r>
      <w:r>
        <w:rPr>
          <w:rFonts w:ascii="Times New Roman" w:hAnsi="Times New Roman"/>
          <w:szCs w:val="28"/>
          <w:lang w:val="nl-NL"/>
        </w:rPr>
        <w:softHyphen/>
        <w:t>ường, trật tự an toàn xã hội được giữ vững.</w:t>
      </w:r>
    </w:p>
    <w:p>
      <w:pPr>
        <w:spacing w:line="360" w:lineRule="exact"/>
        <w:ind w:firstLine="709"/>
        <w:jc w:val="both"/>
        <w:rPr>
          <w:b/>
          <w:caps/>
          <w:sz w:val="28"/>
          <w:szCs w:val="28"/>
          <w:lang w:val="pl-PL"/>
        </w:rPr>
      </w:pPr>
      <w:r>
        <w:rPr>
          <w:b/>
          <w:sz w:val="28"/>
          <w:szCs w:val="28"/>
          <w:lang w:val="nl-NL"/>
        </w:rPr>
        <w:t xml:space="preserve">I. </w:t>
      </w:r>
      <w:r>
        <w:rPr>
          <w:b/>
          <w:caps/>
          <w:sz w:val="28"/>
          <w:szCs w:val="28"/>
          <w:lang w:val="pl-PL"/>
        </w:rPr>
        <w:t>KẾT QUẢ ĐẠT ĐƯỢC TRONG CÔNG TÁC chỈ đẠo, điỀu hành thỰc hiỆn NHIỆM VỤ PHÁT TRIỂN KINH TẾ - XÃ HỘI năm 2025</w:t>
      </w:r>
    </w:p>
    <w:p>
      <w:pPr>
        <w:spacing w:line="360" w:lineRule="exact"/>
        <w:ind w:firstLine="709"/>
        <w:rPr>
          <w:b/>
          <w:sz w:val="28"/>
          <w:szCs w:val="28"/>
          <w:lang w:val="vi-VN"/>
        </w:rPr>
      </w:pPr>
      <w:r>
        <w:rPr>
          <w:b/>
          <w:sz w:val="28"/>
          <w:szCs w:val="28"/>
          <w:lang w:val="pl-PL"/>
        </w:rPr>
        <w:t xml:space="preserve">1. Về nhiệm vụ chỉ đạo, điều hành thực hiện nhiệm vụ phát triển kinh tế - xã hội, </w:t>
      </w:r>
      <w:r>
        <w:rPr>
          <w:rStyle w:val="normal-h1"/>
          <w:b/>
          <w:color w:val="auto"/>
          <w:sz w:val="28"/>
          <w:szCs w:val="28"/>
          <w:lang w:val="pl-PL"/>
        </w:rPr>
        <w:t>bảo đảm quốc phòng - an ninh</w:t>
      </w:r>
      <w:r>
        <w:rPr>
          <w:b/>
          <w:sz w:val="28"/>
          <w:szCs w:val="28"/>
          <w:lang w:val="pl-PL"/>
        </w:rPr>
        <w:t xml:space="preserve"> </w:t>
      </w:r>
    </w:p>
    <w:p>
      <w:pPr>
        <w:spacing w:line="360" w:lineRule="exact"/>
        <w:ind w:firstLine="709"/>
        <w:jc w:val="both"/>
        <w:rPr>
          <w:sz w:val="28"/>
          <w:szCs w:val="28"/>
        </w:rPr>
      </w:pPr>
      <w:r>
        <w:rPr>
          <w:sz w:val="28"/>
          <w:szCs w:val="28"/>
          <w:lang w:val="pl-PL"/>
        </w:rPr>
        <w:t xml:space="preserve">Trong năm 2025, Ủy ban nhân dân xã, Chủ tịch Ủy ban nhân dân xã và các Ủy viên Ủy ban nhân dân xã đã chỉ đạo triển khai và điều hành thực hiện tốt nhiệm vụ theo </w:t>
      </w:r>
      <w:r>
        <w:rPr>
          <w:rStyle w:val="normal-h1"/>
          <w:color w:val="auto"/>
          <w:spacing w:val="-4"/>
          <w:sz w:val="28"/>
          <w:szCs w:val="28"/>
          <w:lang w:val="pl-PL"/>
        </w:rPr>
        <w:t xml:space="preserve">Nghị quyết của Đảng ủy và Hội đồng nhân dân xã. </w:t>
      </w:r>
      <w:r>
        <w:rPr>
          <w:sz w:val="28"/>
          <w:szCs w:val="28"/>
          <w:lang w:val="pl-PL"/>
        </w:rPr>
        <w:t>Trong quá trình tổ chức quản lý, chỉ đạo, điều hành, đã phối hợp chặt chẽ với Ủy ban Mặt trận và các Đoàn thể chính trị - xã hội xã, để vận động nhân dân tích cực sản xuất kinh doanh. Triển khai thực hiện kế hoạch phát triển kinh tế - xã hội trong điều kiện còn nhiều khó khăn như thiên tai, dịch bệnh, tình hình an ninh trật tự trên địa bàn diễn biến phức tạp đã làm ảnh hưởng đến kết quả chỉ đạo, điều hành. Nhưng với sự quyết tâm cao, Ủy ban nhân dân xã đã đề ra các chủ trương, giải pháp tháo gỡ kịp thời và có hiệu quả, đồng thời tổ chức triển khai, xây dựng các biện pháp chỉ đạo, điều hành nên tình hình kinh tế - xã hội xã tiếp tục ổn định và phát triển, các chỉ tiêu chủ yếu đều đạt và vượt kế hoạch; đời sống vật chất và tinh thần nhân dân được cải thiện, quốc phòng - an ninh được giữ vững, dân chủ cơ sở không ngừng được phát huy, hiệu quả hoạt động của bộ máy chính quyền ngày càng được nâng cao, tình hình tiếp công dân và giải quyết tranh chấp, khiếu nại, tố cáo, hòa giải ở cơ sở có những chuyển biến tích cực; Công tác cải cách hành chính có nhiều tiến bộ rõ nét. Với sự chủ động triển khai và quyết liệt chỉ đạo, điều hành thực hiện các chủ trương, giải pháp nêu trên một cách kịp thời, nên tình hình kinh tế - xã hội của xã trong năm 2025 đạt kết quả khá toàn diện. Có 1</w:t>
      </w:r>
      <w:r>
        <w:rPr>
          <w:sz w:val="28"/>
          <w:szCs w:val="28"/>
        </w:rPr>
        <w:t>4</w:t>
      </w:r>
      <w:r>
        <w:rPr>
          <w:sz w:val="28"/>
          <w:szCs w:val="28"/>
          <w:lang w:val="pl-PL"/>
        </w:rPr>
        <w:t>/1</w:t>
      </w:r>
      <w:r>
        <w:rPr>
          <w:sz w:val="28"/>
          <w:szCs w:val="28"/>
        </w:rPr>
        <w:t>5</w:t>
      </w:r>
      <w:r>
        <w:rPr>
          <w:sz w:val="28"/>
          <w:szCs w:val="28"/>
          <w:lang w:val="pl-PL"/>
        </w:rPr>
        <w:t xml:space="preserve"> chỉ tiêu cơ bản đạt và vượt kế hoạch </w:t>
      </w:r>
      <w:r>
        <w:rPr>
          <w:sz w:val="28"/>
          <w:szCs w:val="28"/>
          <w:lang w:val="pl-PL"/>
        </w:rPr>
        <w:lastRenderedPageBreak/>
        <w:t xml:space="preserve">đề ra. </w:t>
      </w:r>
      <w:r>
        <w:rPr>
          <w:bCs/>
          <w:iCs/>
          <w:sz w:val="28"/>
          <w:szCs w:val="28"/>
          <w:lang w:val="nl-NL"/>
        </w:rPr>
        <w:t>Giá trị sản xuất nông, lâm, ngư nghiệp: 563,22 tấn đạt 102,81%KH; Tổng sản lượng khai thác nuôi trồng thuỷ hải sản: 3.171 tấn, đạt 126,84% kế hoạch; Thu nhập bình quân trên đầu người 51,7 triệu đồng; Tổng thu ngân sách trên địa bàn vượt dự toán tỉnh giao và dự toán HĐND xã đề ra.</w:t>
      </w:r>
    </w:p>
    <w:p>
      <w:pPr>
        <w:spacing w:line="360" w:lineRule="exact"/>
        <w:ind w:firstLine="709"/>
        <w:jc w:val="both"/>
        <w:rPr>
          <w:sz w:val="28"/>
          <w:szCs w:val="28"/>
          <w:lang w:val="de-DE"/>
        </w:rPr>
      </w:pPr>
      <w:r>
        <w:rPr>
          <w:sz w:val="28"/>
          <w:szCs w:val="28"/>
          <w:lang w:val="de-DE"/>
        </w:rPr>
        <w:t>Đã tập trung chỉ đạo phát triển ngành nông, lâm, ngư nghiệp theo hướng sản xuất hàng hóa, nâng cao năng suất, chất lượng sản phẩm. Tập trung huy động các nguồn lực để đầu tư xây dựng phát triển hạ tầng giao thông trên địa bàn xã. Các công trình, dự án thuộc kế hoạch đầu tư xây dựng cơ bản năm 2025 đã được triển khai khẩn trương và có những bước chuyển biến tích cực. Chỉ đạo tăng cường công tác kiểm tra, quản lý các hoạt động khai thác tài nguyên, khoáng sản. Triển khai đồng bộ các giải pháp thực hiện kế hoạch thu, chi ngân sách nhà nước năm 2025; tăng cường quản lý chi ngân sách nhà nước, đảm bảo chặt chẽ, tiết kiệm, hiệu quả; chỉ đạo triển khai công tác giải ngân vốn đầu tư công. Tập trung thực hiện quyết liệt các nhiệm vụ UBND tỉnh giao liên quan đến công tác GPMB các công trình dự án trọng điểm.</w:t>
      </w:r>
    </w:p>
    <w:p>
      <w:pPr>
        <w:spacing w:line="360" w:lineRule="exact"/>
        <w:ind w:firstLine="709"/>
        <w:jc w:val="both"/>
        <w:rPr>
          <w:sz w:val="28"/>
          <w:szCs w:val="28"/>
          <w:lang w:val="de-DE"/>
        </w:rPr>
      </w:pPr>
      <w:r>
        <w:rPr>
          <w:sz w:val="28"/>
          <w:szCs w:val="28"/>
          <w:lang w:val="de-DE"/>
        </w:rPr>
        <w:t>Chỉ đạo Lĩnh vực văn hóa, xã hội đạt nhiều kết quả tích cực. Chú trọng triển khai công tác đào tạo nghề, giải quyết việc làm - xuất khẩu lao động, công tác giảm nghèo. Chỉ đạo thực hiện các biện pháp nhằm duy trì và nâng cao chất lượng giáo dục toàn diện. Chỉ đạo nâng cao, củng cố hệ thống y tế cơ sở, đáp ứng tốt, đầy đủ nhu cầu khám, điều trị cho người dân; triển khai chương trình tiêm chủng mở rộng cho trẻ em đảm bảo đạt các chỉ tiêu đã đề ra. Phong trào “Toàn dân đoàn kết xây dựng đời sống văn hóa” ngày càng được đẩy mạnh tại cộng đồng dân cư. Tập trung thực hiện các nhiệm vụ, chỉ tiêu về chuyển đổi số, phát triển khoa học công nghệ. Việc tiếp nhận, giải quyết các hồ sơ thủ tục hành chính cơ bản đảm bảo. Công tác triển khai Đề án 06 được tập trung thực hiện có hiệu quả với nhiều chỉ tiêu đạt và vượt kế hoạch đề ra.</w:t>
      </w:r>
    </w:p>
    <w:p>
      <w:pPr>
        <w:spacing w:line="360" w:lineRule="exact"/>
        <w:ind w:firstLine="709"/>
        <w:jc w:val="both"/>
        <w:rPr>
          <w:sz w:val="28"/>
          <w:szCs w:val="28"/>
          <w:lang w:val="de-DE"/>
        </w:rPr>
      </w:pPr>
      <w:r>
        <w:rPr>
          <w:sz w:val="28"/>
          <w:szCs w:val="28"/>
          <w:lang w:val="de-DE"/>
        </w:rPr>
        <w:t xml:space="preserve">Tình hình an ninh chính trị - trật tự an toàn xã hội ổn định, công tác tuần tra, trấn áp các loại tội phạm được tăng cường. Triển khai thực hiện tốt các nhiệm vụ quân sự, quốc phòng. </w:t>
      </w:r>
    </w:p>
    <w:p>
      <w:pPr>
        <w:spacing w:line="360" w:lineRule="exact"/>
        <w:ind w:firstLine="709"/>
        <w:jc w:val="both"/>
        <w:rPr>
          <w:b/>
          <w:sz w:val="28"/>
          <w:szCs w:val="28"/>
          <w:lang w:val="eu-ES"/>
        </w:rPr>
      </w:pPr>
      <w:r>
        <w:rPr>
          <w:b/>
          <w:sz w:val="28"/>
          <w:szCs w:val="28"/>
          <w:lang w:val="eu-ES"/>
        </w:rPr>
        <w:t>2. Về thực hiện Quy chế làm việc của UBND xã</w:t>
      </w:r>
    </w:p>
    <w:p>
      <w:pPr>
        <w:spacing w:line="360" w:lineRule="exact"/>
        <w:ind w:firstLine="709"/>
        <w:jc w:val="both"/>
        <w:rPr>
          <w:sz w:val="28"/>
          <w:szCs w:val="28"/>
          <w:lang w:val="fi-FI"/>
        </w:rPr>
      </w:pPr>
      <w:r>
        <w:rPr>
          <w:sz w:val="28"/>
          <w:szCs w:val="28"/>
          <w:lang w:val="fi-FI"/>
        </w:rPr>
        <w:t xml:space="preserve">Thực hiện mô hình chính quyền địa phương 2 cấp, </w:t>
      </w:r>
      <w:r>
        <w:rPr>
          <w:sz w:val="28"/>
          <w:szCs w:val="28"/>
          <w:lang w:val="fi-FI"/>
        </w:rPr>
        <w:t xml:space="preserve">UBND xã đã ban hành Quy chế làm việc và phân công nhiệm vụ cho Chủ tịch, các Phó Chủ tịch và Ủy viên UBND xã. </w:t>
      </w:r>
      <w:r>
        <w:rPr>
          <w:sz w:val="28"/>
          <w:szCs w:val="28"/>
          <w:lang w:val="fi-FI"/>
        </w:rPr>
        <w:t xml:space="preserve">Tập thể Lãnh đạo Ủy ban nhân dân xã luôn duy trì, thực hiện tốt các cuộc họp hàng tuần, tháng, quý; làm việc theo nguyên tắc thảo luận tập thể và quyết định theo đa số các vấn đề liên quan đến thẩm quyền chung, giữ vững định kỳ báo cáo kết quả tình hình thực hiện kế hoạch phát triển kinh tế - xã hội. Tập trung chỉ đạo làm tốt việc xây dựng chương trình, kế hoạch cụ thể thực hiện các nghị quyết, chủ trương của Tỉnh, của Đảng ủy và HĐND xã; đồng thời, căn cứ vào tình hình thực tế của địa phương, Lãnh đạo Ủy ban nhân dân xã đã chỉ đạo ban hành kịp thời các văn bản chỉ đạo các </w:t>
      </w:r>
      <w:r>
        <w:rPr>
          <w:sz w:val="28"/>
          <w:szCs w:val="28"/>
          <w:lang w:val="fi-FI"/>
        </w:rPr>
        <w:t>cơ quan, đơn vị và các thôn</w:t>
      </w:r>
      <w:r>
        <w:rPr>
          <w:sz w:val="28"/>
          <w:szCs w:val="28"/>
          <w:lang w:val="fi-FI"/>
        </w:rPr>
        <w:t xml:space="preserve"> tổ chức </w:t>
      </w:r>
      <w:r>
        <w:rPr>
          <w:sz w:val="28"/>
          <w:szCs w:val="28"/>
          <w:lang w:val="fi-FI"/>
        </w:rPr>
        <w:lastRenderedPageBreak/>
        <w:t>thực hiện một cách thống nhất, đồng bộ trên các lĩnh vực nhằm bảo đảm sự ổn định và phát triển chung của xã.</w:t>
      </w:r>
    </w:p>
    <w:p>
      <w:pPr>
        <w:spacing w:line="360" w:lineRule="exact"/>
        <w:ind w:firstLine="709"/>
        <w:jc w:val="both"/>
        <w:rPr>
          <w:sz w:val="28"/>
          <w:szCs w:val="28"/>
          <w:lang w:val="fi-FI"/>
        </w:rPr>
      </w:pPr>
      <w:r>
        <w:rPr>
          <w:sz w:val="28"/>
          <w:szCs w:val="28"/>
          <w:lang w:val="fi-FI"/>
        </w:rPr>
        <w:t>Luôn đảm bảo được sự chỉ đạo của Đảng ủy xã và Đảng ủy UBND xã trong quá trình tổ chức điều hành thực hiện nhiệm vụ, thông qua các cuộc họp đột xuất, hội ý tuần của Thường trực Đảng ủy nhằm nắm bắt kịp thời ý kiến chỉ đạo của Ban Thường vụ và Thường trực Đảng ủy đối với những công tác trọng tâm, đột xuất và tổ chức chỉ đạo thực hiện có hiệu quả trên các lĩnh vực.</w:t>
      </w:r>
    </w:p>
    <w:p>
      <w:pPr>
        <w:spacing w:line="360" w:lineRule="exact"/>
        <w:ind w:firstLine="709"/>
        <w:jc w:val="both"/>
        <w:rPr>
          <w:sz w:val="28"/>
          <w:szCs w:val="28"/>
          <w:lang w:val="fi-FI"/>
        </w:rPr>
      </w:pPr>
      <w:r>
        <w:rPr>
          <w:sz w:val="28"/>
          <w:szCs w:val="28"/>
          <w:lang w:val="fi-FI"/>
        </w:rPr>
        <w:t>Thường xuyên giữ mối liên hệ chặt chẽ với Thường trực HĐND xã, thống nhất các nội dung chuẩn bị cho các kỳ họp theo luật định. Thường trực HĐND xã thường xuyên tham gia các cuộc họp định kỳ của Ủy ban nhân dân xã để nắm bắt tình hình, tiến độ triển khai thực hiện các Nghị quyết; đồng thời phản ánh các nội dung có liên quan đến công tác kiểm tra, giám sát của Thường trực HĐND, các Ban của HĐND và các vị đại biểu HĐND xã đối với việc triển khai thực hiện các chương trình, nhiệm vụ có tác động đến đời số</w:t>
      </w:r>
      <w:r>
        <w:rPr>
          <w:sz w:val="28"/>
          <w:szCs w:val="28"/>
          <w:lang w:val="fi-FI"/>
        </w:rPr>
        <w:t>ng</w:t>
      </w:r>
      <w:r>
        <w:rPr>
          <w:sz w:val="28"/>
          <w:szCs w:val="28"/>
          <w:lang w:val="fi-FI"/>
        </w:rPr>
        <w:t xml:space="preserve"> nhân dân trong xã. </w:t>
      </w:r>
    </w:p>
    <w:p>
      <w:pPr>
        <w:spacing w:line="360" w:lineRule="exact"/>
        <w:ind w:firstLine="709"/>
        <w:jc w:val="both"/>
        <w:rPr>
          <w:sz w:val="28"/>
          <w:szCs w:val="28"/>
          <w:lang w:val="fi-FI"/>
        </w:rPr>
      </w:pPr>
      <w:r>
        <w:rPr>
          <w:sz w:val="28"/>
          <w:szCs w:val="28"/>
          <w:lang w:val="fi-FI"/>
        </w:rPr>
        <w:t xml:space="preserve">Giữ mối quan hệ chặt chẽ với Ban Thường trực UBMTTQVN xã; tham dự các cuộc họp do Ban Thường trực UBMTTQVN xã tổ chức. Trong chỉ đạo, điều hành một số nhiệm vụ công tác trọng tâm Ủy ban nhân dân xã mời Mặt trận Tổ quốc và các Đoàn thể tham gia vào các Hội đồng, các Ban chỉ đạo các mặt công tác, từ đó phát huy tốt việc thực hiện Quy chế phối hợp giữa Ủy ban nhân dân, Mặt trận Tổ quốc và các Đoàn thể trong việc tuyên truyền vận động nhân dân thực hiện các chủ trương của Đảng, chính sách, pháp luật của Nhà nước. </w:t>
      </w:r>
    </w:p>
    <w:p>
      <w:pPr>
        <w:spacing w:line="360" w:lineRule="exact"/>
        <w:ind w:firstLine="709"/>
        <w:jc w:val="both"/>
        <w:rPr>
          <w:sz w:val="28"/>
          <w:szCs w:val="28"/>
          <w:lang w:val="fi-FI"/>
        </w:rPr>
      </w:pPr>
      <w:r>
        <w:rPr>
          <w:sz w:val="28"/>
          <w:szCs w:val="28"/>
          <w:lang w:val="fi-FI"/>
        </w:rPr>
        <w:t xml:space="preserve">Việc bảo đảm thông tin, chế độ báo cáo của các cơ quan, đơn vị cấp xã và các thôn phục vụ cho công tác chỉ đạo, điều hành của Ủy ban nhân dân xã được cải thiện; giữ được mối quan hệ thông tin hai chiều với các </w:t>
      </w:r>
      <w:r>
        <w:rPr>
          <w:sz w:val="28"/>
          <w:szCs w:val="28"/>
          <w:lang w:val="fi-FI"/>
        </w:rPr>
        <w:t>Sở ngành và các thôn</w:t>
      </w:r>
      <w:r>
        <w:rPr>
          <w:sz w:val="28"/>
          <w:szCs w:val="28"/>
          <w:lang w:val="fi-FI"/>
        </w:rPr>
        <w:t>.</w:t>
      </w:r>
    </w:p>
    <w:p>
      <w:pPr>
        <w:spacing w:line="360" w:lineRule="exact"/>
        <w:ind w:firstLine="709"/>
        <w:jc w:val="both"/>
        <w:rPr>
          <w:b/>
          <w:sz w:val="28"/>
          <w:szCs w:val="28"/>
          <w:lang w:val="eu-ES"/>
        </w:rPr>
      </w:pPr>
      <w:r>
        <w:rPr>
          <w:b/>
          <w:sz w:val="28"/>
          <w:szCs w:val="28"/>
          <w:lang w:val="eu-ES"/>
        </w:rPr>
        <w:t>3. Về cụ thể hóa và tổ chức thực hiện các nhiệm vụ UBND tỉnh giao</w:t>
      </w:r>
    </w:p>
    <w:p>
      <w:pPr>
        <w:spacing w:line="360" w:lineRule="exact"/>
        <w:ind w:firstLine="709"/>
        <w:jc w:val="both"/>
        <w:rPr>
          <w:sz w:val="28"/>
          <w:szCs w:val="28"/>
        </w:rPr>
      </w:pPr>
      <w:r>
        <w:rPr>
          <w:sz w:val="28"/>
          <w:szCs w:val="28"/>
          <w:lang w:val="eu-ES"/>
        </w:rPr>
        <w:t>Ủy ban nhân dân xã luôn chủ động trong việc xây dựng các chương trình, kế hoạch để triển khai các chủ trương, chính sách của Đảng và pháp luật của Nhà nước, nhất là các chủ trương, chính sách mới ban hành và các văn bản hướng dẫn có liên quan; Ban hành các văn bản chỉ đạo, hướng dẫn thực hiện những chủ trương, chỉ đạo của cấp trên, kịp thời tổ chức các cuộc họp, quán triệt, triển khai thực hiện nghiêm túc, có hiệu quả.</w:t>
      </w:r>
      <w:r>
        <w:rPr>
          <w:sz w:val="28"/>
          <w:szCs w:val="28"/>
          <w:lang w:val="it-IT"/>
        </w:rPr>
        <w:t xml:space="preserve"> Đối với các văn bản chỉ đạo, điều hành của UBND tỉnh, Chủ tịch UBND tỉnh, UBND xã đã  tích cực chỉ đạo các phòng, ban, đơn vị triển khai kịp thời, có hiệu quả và báo cáo kết quả đúng thời gian quy định. Giao Văn phòng HĐND và UBND xã tổng hợp, đôn đốc các nhiệm vụ UBND tỉnh, Chủ tịch UBND tỉnh giao. Tại các cuộc họp với các đơn vị, địa phương lãnh đạo UBND xã thường xuyên đôn đốc việc thực hiện các nhiệm vụ cấp trên giao; công khai danh sách các nhiệm vụ chưa thực hiện của các phòng, ban, địa phương tại phiên họp thường kỳ hàng tháng, quý nhằm phục vụ cho công tác chỉ đạo, điều hành của lãnh đạo UBND xã. </w:t>
      </w:r>
    </w:p>
    <w:p>
      <w:pPr>
        <w:spacing w:line="360" w:lineRule="exact"/>
        <w:ind w:firstLine="709"/>
        <w:jc w:val="both"/>
        <w:rPr>
          <w:sz w:val="28"/>
          <w:szCs w:val="28"/>
          <w:lang w:val="it-IT"/>
        </w:rPr>
      </w:pPr>
      <w:r>
        <w:rPr>
          <w:sz w:val="28"/>
          <w:szCs w:val="28"/>
          <w:lang w:val="it-IT"/>
        </w:rPr>
        <w:lastRenderedPageBreak/>
        <w:t xml:space="preserve">Đối với các nhiệm vụ được giao qua đường văn bản mật, UBND xãchỉ đạo Văn phòng HĐND và UBND xãtriển khai thực hiện và theo dõi, tổng hợp nhiệm vụ được giao đúng quy định về công tác bảo vệ bí mật nhà nước. </w:t>
      </w:r>
    </w:p>
    <w:p>
      <w:pPr>
        <w:spacing w:line="360" w:lineRule="exact"/>
        <w:ind w:firstLine="709"/>
        <w:jc w:val="both"/>
        <w:rPr>
          <w:sz w:val="28"/>
          <w:szCs w:val="28"/>
          <w:lang w:val="eu-ES"/>
        </w:rPr>
      </w:pPr>
      <w:r>
        <w:rPr>
          <w:sz w:val="28"/>
          <w:szCs w:val="28"/>
          <w:lang w:val="eu-ES"/>
        </w:rPr>
        <w:t xml:space="preserve">Từ ngày 1/7/2025 đến nay, Ủy ban nhân dân xã đã tiếp nhận, xử lý </w:t>
      </w:r>
      <w:r>
        <w:rPr>
          <w:sz w:val="28"/>
          <w:szCs w:val="28"/>
        </w:rPr>
        <w:t>6.629</w:t>
      </w:r>
      <w:r>
        <w:rPr>
          <w:sz w:val="28"/>
          <w:szCs w:val="28"/>
          <w:lang w:val="eu-ES"/>
        </w:rPr>
        <w:t xml:space="preserve"> văn bản đến của UBND tỉnh và các Sở, ban, ngành cấp tỉnh, các đơn vị, địa phương chuyển đến. Trên cơ sở đó, UBND xãđã chỉ đạo các phòng, ban chuyên môn, UBND các xã tham mưu, thực hiện kịp thời, quyết liệt, cụ thể hóa bằng </w:t>
      </w:r>
      <w:r>
        <w:rPr>
          <w:sz w:val="28"/>
          <w:szCs w:val="28"/>
        </w:rPr>
        <w:t>2.435</w:t>
      </w:r>
      <w:r>
        <w:rPr>
          <w:sz w:val="28"/>
          <w:szCs w:val="28"/>
          <w:lang w:val="eu-ES"/>
        </w:rPr>
        <w:t xml:space="preserve"> </w:t>
      </w:r>
      <w:r>
        <w:rPr>
          <w:sz w:val="28"/>
          <w:szCs w:val="28"/>
          <w:lang w:val="pl-PL"/>
        </w:rPr>
        <w:t>văn bản</w:t>
      </w:r>
      <w:r>
        <w:rPr>
          <w:sz w:val="28"/>
          <w:szCs w:val="28"/>
          <w:vertAlign w:val="superscript"/>
          <w:lang w:val="pl-PL"/>
        </w:rPr>
        <w:t xml:space="preserve"> </w:t>
      </w:r>
      <w:r>
        <w:rPr>
          <w:sz w:val="28"/>
          <w:szCs w:val="28"/>
          <w:lang w:val="pl-PL"/>
        </w:rPr>
        <w:t>các loại để chỉ đạo, điều hành và triển khai thực hiện nhiệm vụ phát triển kinh tế - xã hội, quốc phòng - an ninh trên địa bàn trên địa bàn.</w:t>
      </w:r>
    </w:p>
    <w:p>
      <w:pPr>
        <w:spacing w:line="360" w:lineRule="exact"/>
        <w:ind w:firstLine="709"/>
        <w:jc w:val="both"/>
        <w:rPr>
          <w:b/>
          <w:sz w:val="28"/>
          <w:szCs w:val="28"/>
          <w:lang w:val="eu-ES"/>
        </w:rPr>
      </w:pPr>
      <w:r>
        <w:rPr>
          <w:b/>
          <w:sz w:val="28"/>
          <w:szCs w:val="28"/>
          <w:lang w:val="eu-ES"/>
        </w:rPr>
        <w:t>II. ĐÁNH GIÁ CHUNG</w:t>
      </w:r>
    </w:p>
    <w:p>
      <w:pPr>
        <w:spacing w:line="360" w:lineRule="exact"/>
        <w:ind w:firstLine="709"/>
        <w:jc w:val="both"/>
        <w:rPr>
          <w:b/>
          <w:sz w:val="28"/>
          <w:szCs w:val="28"/>
          <w:lang w:val="pl-PL"/>
        </w:rPr>
      </w:pPr>
      <w:r>
        <w:rPr>
          <w:b/>
          <w:sz w:val="28"/>
          <w:szCs w:val="28"/>
          <w:lang w:val="pl-PL"/>
        </w:rPr>
        <w:t>1. Về ưu điểm</w:t>
      </w:r>
    </w:p>
    <w:p>
      <w:pPr>
        <w:spacing w:line="360" w:lineRule="exact"/>
        <w:ind w:firstLine="709"/>
        <w:jc w:val="both"/>
        <w:rPr>
          <w:spacing w:val="-2"/>
          <w:sz w:val="28"/>
          <w:szCs w:val="28"/>
          <w:lang w:val="pl-PL"/>
        </w:rPr>
      </w:pPr>
      <w:r>
        <w:rPr>
          <w:spacing w:val="-2"/>
          <w:sz w:val="28"/>
          <w:szCs w:val="28"/>
          <w:lang w:val="fi-FI"/>
        </w:rPr>
        <w:t xml:space="preserve">Trong quá trình thực hiện nhiệm vụ phát triển kinh tế - xã hội, </w:t>
      </w:r>
      <w:r>
        <w:rPr>
          <w:sz w:val="28"/>
          <w:szCs w:val="28"/>
          <w:lang w:val="fi-FI"/>
        </w:rPr>
        <w:t>Ủy ban nhân dân</w:t>
      </w:r>
      <w:r>
        <w:rPr>
          <w:spacing w:val="-2"/>
          <w:sz w:val="28"/>
          <w:szCs w:val="28"/>
          <w:lang w:val="fi-FI"/>
        </w:rPr>
        <w:t xml:space="preserve"> xã đã có nhiều đổi mới trong chỉ đạo</w:t>
      </w:r>
      <w:r>
        <w:rPr>
          <w:spacing w:val="-2"/>
          <w:sz w:val="28"/>
          <w:szCs w:val="28"/>
          <w:lang w:val="pl-PL"/>
        </w:rPr>
        <w:t xml:space="preserve">, điều hành; đã đánh giá đúng nguyên nhân hạn chế làm ảnh hưởng đến sự phát triển kinh tế - xã hội của xã nhà, từ đó đã tập trung chỉ đạo, điều hành bám sát mục tiêu, nhiệm vụ, chỉ tiêu trên từng lĩnh vực; phân tích đánh giá đúng thuận lợi, khó khăn để kịp thời điều chỉnh, bổ sung giải pháp phù hợp, sát với tình hình thực tế của xã. </w:t>
      </w:r>
    </w:p>
    <w:p>
      <w:pPr>
        <w:spacing w:line="360" w:lineRule="exact"/>
        <w:ind w:firstLine="709"/>
        <w:jc w:val="both"/>
        <w:rPr>
          <w:spacing w:val="-2"/>
          <w:sz w:val="28"/>
          <w:szCs w:val="28"/>
          <w:lang w:val="fi-FI"/>
        </w:rPr>
      </w:pPr>
      <w:r>
        <w:rPr>
          <w:spacing w:val="-2"/>
          <w:sz w:val="28"/>
          <w:szCs w:val="28"/>
          <w:lang w:val="fi-FI"/>
        </w:rPr>
        <w:t xml:space="preserve">Các chủ trương của Tỉnh, Đảng ủy, Hội đồng nhân dân xã đề ra đều được Ủy ban nhân dân xã cụ thể hóa thành các nhiệm vụ, giải pháp rất rõ ràng, cụ thể; trong chỉ đạo, điều hành đã xác định đúng trọng tâm và tổ chức thực hiện quyết liệt; quá trình thực hiện có nhiều sáng tạo và thường xuyên kiểm tra, sơ kết, tổng kết rút kinh nghiệm uốn nắn kịp thời, nhờ đó đã đạt được nhiều kết quả trong thực hiện kế hoạch kinh tế - xã hội năm 2025, góp phần tích cực vào nhiệm vụ chung của tỉnh. </w:t>
      </w:r>
    </w:p>
    <w:p>
      <w:pPr>
        <w:spacing w:line="360" w:lineRule="exact"/>
        <w:ind w:firstLine="709"/>
        <w:jc w:val="both"/>
        <w:rPr>
          <w:spacing w:val="-2"/>
          <w:sz w:val="28"/>
          <w:szCs w:val="28"/>
          <w:lang w:val="fi-FI"/>
        </w:rPr>
      </w:pPr>
      <w:r>
        <w:rPr>
          <w:color w:val="C00000"/>
          <w:sz w:val="28"/>
          <w:szCs w:val="28"/>
          <w:lang w:val="fi-FI"/>
        </w:rPr>
        <w:tab/>
      </w:r>
      <w:r>
        <w:rPr>
          <w:sz w:val="28"/>
          <w:szCs w:val="28"/>
          <w:lang w:val="fi-FI"/>
        </w:rPr>
        <w:t>Mối quan hệ phối hợp công tác giữa Ủy ban nhân dân xã với Thường trực HĐND, Mặt trận Tổ quốc Việt Nam và các đoàn thể nhân dân được duy trì khá chặt chẽ và có hiệu quả, phát huy được sức mạnh tổng hợp của cả hệ thống chính trị trong việc thực hiện các nhiệm vụ phát triển kinh tế - xã hội của xã.</w:t>
      </w:r>
    </w:p>
    <w:p>
      <w:pPr>
        <w:spacing w:line="360" w:lineRule="exact"/>
        <w:ind w:firstLine="709"/>
        <w:jc w:val="both"/>
        <w:rPr>
          <w:sz w:val="28"/>
          <w:szCs w:val="28"/>
          <w:lang w:val="fi-FI"/>
        </w:rPr>
      </w:pPr>
      <w:r>
        <w:rPr>
          <w:sz w:val="28"/>
          <w:szCs w:val="28"/>
          <w:lang w:val="fi-FI"/>
        </w:rPr>
        <w:t>Quy chế làm việc của Ủy ban nhân dân xã đã phát huy được tác dụng tích cực, có tác động lớn, góp phần nâng cao hiệu lực, hiệu quả công tác chỉ đạo, điều hành của Ủy ban nhân dân xã, Chủ tịch, các Phó Chủ tịch, Thành viên Ủy ban nhân dân xã và Thủ trưởng cơ quan chuyên môn thuộc Ủy ban nhân dân xã. Trong thực hiện Quy chế cũng như trong chỉ đạo, điều hành của Ủy ban nhân dân xã, vai trò tập thể lãnh đạo, cá nhân phụ trách được thực hiện khá nghiêm túc; thực hiện có hiệu quả ứng dụng công nghệ thông tin trong chỉ đạo điều hành, nâng cao số lượng văn bản điện tử, tăng cường ký số, số hóa văn bản.</w:t>
      </w:r>
    </w:p>
    <w:p>
      <w:pPr>
        <w:spacing w:line="360" w:lineRule="exact"/>
        <w:ind w:firstLine="709"/>
        <w:jc w:val="both"/>
        <w:rPr>
          <w:b/>
          <w:sz w:val="28"/>
          <w:szCs w:val="28"/>
          <w:lang w:val="fi-FI"/>
        </w:rPr>
      </w:pPr>
      <w:r>
        <w:rPr>
          <w:b/>
          <w:sz w:val="28"/>
          <w:szCs w:val="28"/>
          <w:lang w:val="fi-FI"/>
        </w:rPr>
        <w:t xml:space="preserve">2. Khuyết điểm, hạn chế </w:t>
      </w:r>
    </w:p>
    <w:p>
      <w:pPr>
        <w:spacing w:line="360" w:lineRule="exact"/>
        <w:ind w:firstLine="709"/>
        <w:jc w:val="both"/>
        <w:rPr>
          <w:spacing w:val="-2"/>
          <w:sz w:val="28"/>
          <w:szCs w:val="28"/>
          <w:lang w:val="fi-FI"/>
        </w:rPr>
      </w:pPr>
      <w:r>
        <w:rPr>
          <w:spacing w:val="-2"/>
          <w:sz w:val="28"/>
          <w:szCs w:val="28"/>
          <w:lang w:val="fi-FI"/>
        </w:rPr>
        <w:t xml:space="preserve">Bên cạnh những ưu điểm đạt được nêu trên, Ủy ban nhân dân </w:t>
      </w:r>
      <w:r>
        <w:rPr>
          <w:sz w:val="28"/>
          <w:szCs w:val="28"/>
          <w:lang w:val="fi-FI"/>
        </w:rPr>
        <w:t>xã</w:t>
      </w:r>
      <w:r>
        <w:rPr>
          <w:spacing w:val="-2"/>
          <w:sz w:val="28"/>
          <w:szCs w:val="28"/>
          <w:lang w:val="fi-FI"/>
        </w:rPr>
        <w:t>nghiêm túc nhìn nhận những mặt tồn tại, hạn chế trong chỉ đạo, điều hành kinh tế - xã hội năm 2025 như sau:</w:t>
      </w:r>
    </w:p>
    <w:p>
      <w:pPr>
        <w:spacing w:line="360" w:lineRule="exact"/>
        <w:ind w:firstLine="709"/>
        <w:jc w:val="both"/>
        <w:rPr>
          <w:spacing w:val="-2"/>
          <w:sz w:val="28"/>
          <w:szCs w:val="28"/>
          <w:lang w:val="fi-FI"/>
        </w:rPr>
      </w:pPr>
      <w:r>
        <w:rPr>
          <w:spacing w:val="-2"/>
          <w:sz w:val="28"/>
          <w:szCs w:val="28"/>
          <w:lang w:val="fi-FI"/>
        </w:rPr>
        <w:lastRenderedPageBreak/>
        <w:t>- Một số nhiệm vụ thực hiện còn chậm, hiệu quả chưa cao. Chỉ số của xã trên Bộ chỉ số phục vụ người dân, doanh nghiệp đạt thấp. Có 1/15 chi tiêu chưa đạt KH đề ra (Thôn đạt chuẩn văn hóa).</w:t>
      </w:r>
    </w:p>
    <w:p>
      <w:pPr>
        <w:spacing w:line="360" w:lineRule="exact"/>
        <w:ind w:firstLine="709"/>
        <w:jc w:val="both"/>
        <w:rPr>
          <w:spacing w:val="-2"/>
          <w:sz w:val="28"/>
          <w:szCs w:val="28"/>
          <w:lang w:val="fi-FI"/>
        </w:rPr>
      </w:pPr>
      <w:r>
        <w:rPr>
          <w:spacing w:val="-2"/>
          <w:sz w:val="28"/>
          <w:szCs w:val="28"/>
          <w:lang w:val="fi-FI"/>
        </w:rPr>
        <w:t>- Hoạt động sản xuất nông, lâm, ngư, diêm nghiệp thiếu tính ổn định; hạ tầng phục vụ sản xuất nông nghiệp chưa được đầu tư đồng bộ, các mô hình ứng dụng công nghệ cao, tự động hóa, chuyển đổi cơ cấu cây trồng - vật nuôi thích ứng khí hậu còn hạn chế</w:t>
      </w:r>
    </w:p>
    <w:p>
      <w:pPr>
        <w:spacing w:line="360" w:lineRule="exact"/>
        <w:ind w:firstLine="709"/>
        <w:jc w:val="both"/>
        <w:rPr>
          <w:spacing w:val="-2"/>
          <w:sz w:val="28"/>
          <w:szCs w:val="28"/>
          <w:lang w:val="fi-FI"/>
        </w:rPr>
      </w:pPr>
      <w:r>
        <w:rPr>
          <w:spacing w:val="-2"/>
          <w:sz w:val="28"/>
          <w:szCs w:val="28"/>
          <w:lang w:val="fi-FI"/>
        </w:rPr>
        <w:t>- Việc tiêm phòng, kiểm soát dịch bệnh ở gia súc, gia cầm gặp nhiều khó khăn.</w:t>
      </w:r>
    </w:p>
    <w:p>
      <w:pPr>
        <w:spacing w:line="360" w:lineRule="exact"/>
        <w:ind w:firstLine="709"/>
        <w:jc w:val="both"/>
        <w:rPr>
          <w:spacing w:val="-2"/>
          <w:sz w:val="28"/>
          <w:szCs w:val="28"/>
          <w:lang w:val="fi-FI"/>
        </w:rPr>
      </w:pPr>
      <w:r>
        <w:rPr>
          <w:spacing w:val="-2"/>
          <w:sz w:val="28"/>
          <w:szCs w:val="28"/>
          <w:lang w:val="fi-FI"/>
        </w:rPr>
        <w:t>- Nguồn lực đầu tư cho phòng cháy, chữa cháy rừng còn hạn chế, thiếu trang thiết bị, phương tiện, chưa đáp ứng yêu cầu ứng phó trong các tình huống khẩn cấp.</w:t>
      </w:r>
    </w:p>
    <w:p>
      <w:pPr>
        <w:spacing w:line="360" w:lineRule="exact"/>
        <w:ind w:firstLine="709"/>
        <w:jc w:val="both"/>
        <w:rPr>
          <w:spacing w:val="-2"/>
          <w:sz w:val="28"/>
          <w:szCs w:val="28"/>
          <w:lang w:val="fi-FI"/>
        </w:rPr>
      </w:pPr>
      <w:r>
        <w:rPr>
          <w:spacing w:val="-2"/>
          <w:sz w:val="28"/>
          <w:szCs w:val="28"/>
          <w:lang w:val="fi-FI"/>
        </w:rPr>
        <w:t>- Công tác quản lý đất đai có thời điểm còn chưa chặt chẽ, tình trạng vi phạm xây dựng, đất đai còn xảy ra.</w:t>
      </w:r>
    </w:p>
    <w:p>
      <w:pPr>
        <w:spacing w:line="360" w:lineRule="exact"/>
        <w:ind w:firstLine="709"/>
        <w:jc w:val="both"/>
        <w:rPr>
          <w:spacing w:val="-2"/>
          <w:sz w:val="28"/>
          <w:szCs w:val="28"/>
          <w:lang w:val="fi-FI"/>
        </w:rPr>
      </w:pPr>
      <w:r>
        <w:rPr>
          <w:spacing w:val="-2"/>
          <w:sz w:val="28"/>
          <w:szCs w:val="28"/>
          <w:lang w:val="fi-FI"/>
        </w:rPr>
        <w:t>-  Công tác bồi thường, hỗ trợ, tái định cư phức tạp, một số trường hợp chưa thống nhất được phương án hỗ trợ nên dẫn đến việc khiếu nại, chậm bàn giao mặt bằng.</w:t>
      </w:r>
    </w:p>
    <w:p>
      <w:pPr>
        <w:spacing w:line="360" w:lineRule="exact"/>
        <w:ind w:firstLine="709"/>
        <w:jc w:val="both"/>
        <w:rPr>
          <w:spacing w:val="-2"/>
          <w:sz w:val="28"/>
          <w:szCs w:val="28"/>
          <w:lang w:val="fi-FI"/>
        </w:rPr>
      </w:pPr>
      <w:r>
        <w:rPr>
          <w:spacing w:val="-2"/>
          <w:sz w:val="28"/>
          <w:szCs w:val="28"/>
          <w:lang w:val="fi-FI"/>
        </w:rPr>
        <w:t xml:space="preserve">- Còn có đơn thư đang xử lý quá hạn. </w:t>
      </w:r>
    </w:p>
    <w:p>
      <w:pPr>
        <w:spacing w:line="360" w:lineRule="exact"/>
        <w:ind w:firstLine="709"/>
        <w:jc w:val="both"/>
        <w:rPr>
          <w:spacing w:val="-2"/>
          <w:sz w:val="28"/>
          <w:szCs w:val="28"/>
          <w:lang w:val="fi-FI"/>
        </w:rPr>
      </w:pPr>
      <w:r>
        <w:rPr>
          <w:spacing w:val="-2"/>
          <w:sz w:val="28"/>
          <w:szCs w:val="28"/>
          <w:lang w:val="fi-FI"/>
        </w:rPr>
        <w:t>- Tội phạm đánh bạc, tệ nạn xã hội, vi phạm an toàn giao thông vẫn còn xảy ra trên địa bàn.</w:t>
      </w:r>
    </w:p>
    <w:p>
      <w:pPr>
        <w:spacing w:line="360" w:lineRule="exact"/>
        <w:ind w:firstLine="709"/>
        <w:jc w:val="both"/>
        <w:rPr>
          <w:rFonts w:eastAsia="Calibri"/>
          <w:b/>
          <w:bCs/>
          <w:sz w:val="28"/>
          <w:szCs w:val="28"/>
          <w:lang w:val="sv-SE"/>
        </w:rPr>
      </w:pPr>
      <w:r>
        <w:rPr>
          <w:rFonts w:eastAsia="Calibri"/>
          <w:b/>
          <w:bCs/>
          <w:sz w:val="28"/>
          <w:szCs w:val="28"/>
          <w:lang w:val="sv-SE"/>
        </w:rPr>
        <w:t>3. Nguyên nhân</w:t>
      </w:r>
    </w:p>
    <w:p>
      <w:pPr>
        <w:spacing w:line="360" w:lineRule="exact"/>
        <w:ind w:firstLine="709"/>
        <w:jc w:val="both"/>
        <w:rPr>
          <w:rFonts w:eastAsia="Calibri"/>
          <w:sz w:val="28"/>
          <w:szCs w:val="28"/>
          <w:lang w:val="sv-SE"/>
        </w:rPr>
      </w:pPr>
      <w:r>
        <w:rPr>
          <w:rFonts w:eastAsia="Calibri"/>
          <w:sz w:val="28"/>
          <w:szCs w:val="28"/>
          <w:lang w:val="sv-SE"/>
        </w:rPr>
        <w:t>3.1. Nguyên nhân khách quan:</w:t>
      </w:r>
    </w:p>
    <w:p>
      <w:pPr>
        <w:spacing w:line="360" w:lineRule="exact"/>
        <w:ind w:firstLine="709"/>
        <w:jc w:val="both"/>
        <w:rPr>
          <w:rFonts w:eastAsia="Calibri"/>
          <w:sz w:val="28"/>
          <w:szCs w:val="28"/>
          <w:lang w:val="sv-SE"/>
        </w:rPr>
      </w:pPr>
      <w:r>
        <w:rPr>
          <w:rFonts w:eastAsia="Calibri"/>
          <w:sz w:val="28"/>
          <w:szCs w:val="28"/>
          <w:lang w:val="sv-SE"/>
        </w:rPr>
        <w:t xml:space="preserve">- Một số quy định, hướng dẫn của cấp trên sau khi thực hiện mô hình chính quyền địa phương 2 cấp còn chưa thống nhất hoặc ban hành chưa kịp thời nên khó khăn trong giai đoạn đầu thực hiện.  </w:t>
      </w:r>
    </w:p>
    <w:p>
      <w:pPr>
        <w:spacing w:line="360" w:lineRule="exact"/>
        <w:ind w:firstLine="709"/>
        <w:jc w:val="both"/>
        <w:rPr>
          <w:rFonts w:eastAsia="Calibri"/>
          <w:sz w:val="28"/>
          <w:szCs w:val="28"/>
          <w:lang w:val="sv-SE"/>
        </w:rPr>
      </w:pPr>
      <w:r>
        <w:rPr>
          <w:rFonts w:eastAsia="Calibri"/>
          <w:sz w:val="28"/>
          <w:szCs w:val="28"/>
          <w:lang w:val="sv-SE"/>
        </w:rPr>
        <w:t>- Sau khi sáp nhập xã, địa bàn rộng, khối lượng công việc nhiều, áp lực tiến độ lớn nên hiệu quả trong công tác quản lý nhà nước một số lĩnh vực còn chưa cao.</w:t>
      </w:r>
    </w:p>
    <w:p>
      <w:pPr>
        <w:spacing w:line="360" w:lineRule="exact"/>
        <w:ind w:firstLine="709"/>
        <w:jc w:val="both"/>
        <w:rPr>
          <w:rFonts w:eastAsia="Calibri"/>
          <w:sz w:val="28"/>
          <w:szCs w:val="28"/>
          <w:lang w:val="sv-SE"/>
        </w:rPr>
      </w:pPr>
      <w:r>
        <w:rPr>
          <w:rFonts w:eastAsia="Calibri"/>
          <w:sz w:val="28"/>
          <w:szCs w:val="28"/>
          <w:lang w:val="sv-SE"/>
        </w:rPr>
        <w:t xml:space="preserve">- Tình hình bão lũ và thời tiết cực đoan đã ảnh hưởng lớn đến đời sống và sản xuất của Nhân dân.  </w:t>
      </w:r>
    </w:p>
    <w:p>
      <w:pPr>
        <w:spacing w:line="360" w:lineRule="exact"/>
        <w:ind w:firstLine="709"/>
        <w:jc w:val="both"/>
        <w:rPr>
          <w:rFonts w:eastAsia="Calibri"/>
          <w:sz w:val="28"/>
          <w:szCs w:val="28"/>
          <w:lang w:val="sv-SE"/>
        </w:rPr>
      </w:pPr>
      <w:r>
        <w:rPr>
          <w:rFonts w:eastAsia="Calibri"/>
          <w:sz w:val="28"/>
          <w:szCs w:val="28"/>
          <w:lang w:val="sv-SE"/>
        </w:rPr>
        <w:t>3.2. Nguyên nhân chủ quan:</w:t>
      </w:r>
    </w:p>
    <w:p>
      <w:pPr>
        <w:spacing w:line="360" w:lineRule="exact"/>
        <w:ind w:firstLine="709"/>
        <w:jc w:val="both"/>
        <w:rPr>
          <w:rFonts w:eastAsia="Calibri"/>
          <w:sz w:val="28"/>
          <w:szCs w:val="28"/>
          <w:lang w:val="sv-SE"/>
        </w:rPr>
      </w:pPr>
      <w:r>
        <w:rPr>
          <w:rFonts w:eastAsia="Calibri"/>
          <w:sz w:val="28"/>
          <w:szCs w:val="28"/>
          <w:lang w:val="sv-SE"/>
        </w:rPr>
        <w:t xml:space="preserve">- Một số cán bộ, công chức chưa quen với mô hình hoạt động mới, một công chức đảm nhận nhiều lĩnh vực nên chưa có chuyên môn sâu về các lĩnh vực khác được phân công. </w:t>
      </w:r>
    </w:p>
    <w:p>
      <w:pPr>
        <w:spacing w:line="360" w:lineRule="exact"/>
        <w:ind w:firstLine="709"/>
        <w:jc w:val="both"/>
        <w:rPr>
          <w:rFonts w:eastAsia="Calibri"/>
          <w:sz w:val="28"/>
          <w:szCs w:val="28"/>
          <w:lang w:val="sv-SE"/>
        </w:rPr>
      </w:pPr>
      <w:r>
        <w:rPr>
          <w:rFonts w:eastAsia="Calibri"/>
          <w:sz w:val="28"/>
          <w:szCs w:val="28"/>
          <w:lang w:val="sv-SE"/>
        </w:rPr>
        <w:t xml:space="preserve">- Việc không có cán bộ thú y giai đoạn đầu nên gặp nhiều khó khăn trong công tác tiêm phòng và kiểm soát dịch bệnh. </w:t>
      </w:r>
    </w:p>
    <w:p>
      <w:pPr>
        <w:spacing w:line="360" w:lineRule="exact"/>
        <w:ind w:firstLine="709"/>
        <w:jc w:val="both"/>
        <w:rPr>
          <w:rFonts w:eastAsia="Calibri"/>
          <w:sz w:val="28"/>
          <w:szCs w:val="28"/>
          <w:lang w:val="sv-SE"/>
        </w:rPr>
      </w:pPr>
      <w:r>
        <w:rPr>
          <w:rFonts w:eastAsia="Calibri"/>
          <w:sz w:val="28"/>
          <w:szCs w:val="28"/>
          <w:lang w:val="sv-SE"/>
        </w:rPr>
        <w:t>- Ngân sách xã còn hạn hẹp nên việc đầu tư nâng cấp cơ sở vật chất, trang thiết bị phục vụ công tác phòng cháy chữa cháy còn chưa đáp ứng yêu cầu.</w:t>
      </w:r>
    </w:p>
    <w:p>
      <w:pPr>
        <w:spacing w:line="360" w:lineRule="exact"/>
        <w:ind w:firstLine="709"/>
        <w:jc w:val="both"/>
        <w:rPr>
          <w:rFonts w:eastAsia="Calibri"/>
          <w:sz w:val="28"/>
          <w:szCs w:val="28"/>
          <w:lang w:val="sv-SE"/>
        </w:rPr>
      </w:pPr>
      <w:r>
        <w:rPr>
          <w:rFonts w:eastAsia="Calibri"/>
          <w:sz w:val="28"/>
          <w:szCs w:val="28"/>
          <w:lang w:val="sv-SE"/>
        </w:rPr>
        <w:t>- Ý thức chấp hành pháp luật của một bộ phận Nhân dân trong công tác phòng ngừa tội phạm và an toàn giao thông còn hạn chế.</w:t>
      </w:r>
    </w:p>
    <w:p>
      <w:pPr>
        <w:spacing w:line="360" w:lineRule="exact"/>
        <w:ind w:firstLine="709"/>
        <w:jc w:val="both"/>
        <w:rPr>
          <w:rFonts w:eastAsia="Calibri"/>
          <w:b/>
          <w:bCs/>
          <w:sz w:val="28"/>
          <w:szCs w:val="28"/>
          <w:lang w:val="sv-SE"/>
        </w:rPr>
      </w:pPr>
      <w:r>
        <w:rPr>
          <w:rFonts w:eastAsia="Calibri"/>
          <w:b/>
          <w:bCs/>
          <w:sz w:val="28"/>
          <w:szCs w:val="28"/>
          <w:lang w:val="sv-SE"/>
        </w:rPr>
        <w:t>III. NHIỆM VỤ TRỌNG TÂM NĂM 2026</w:t>
      </w:r>
    </w:p>
    <w:p>
      <w:pPr>
        <w:spacing w:line="360" w:lineRule="exact"/>
        <w:ind w:firstLine="709"/>
        <w:jc w:val="both"/>
        <w:rPr>
          <w:spacing w:val="4"/>
          <w:sz w:val="28"/>
          <w:szCs w:val="28"/>
          <w:lang w:val="de-DE"/>
        </w:rPr>
      </w:pPr>
      <w:r>
        <w:rPr>
          <w:spacing w:val="4"/>
          <w:sz w:val="28"/>
          <w:szCs w:val="28"/>
          <w:lang w:val="de-DE"/>
        </w:rPr>
        <w:lastRenderedPageBreak/>
        <w:t>Ngoài những nhiệm vụ thường xuyên, nhiệm vụ cụ thể từng tháng, UBND xãtập trung chỉ đạo các ngành, các địa phương triển khai thực hiện tốt các nhiệm vụ trọng tâm trong năm 2026 như sau:</w:t>
      </w:r>
    </w:p>
    <w:p>
      <w:pPr>
        <w:spacing w:line="360" w:lineRule="exact"/>
        <w:ind w:firstLine="709"/>
        <w:jc w:val="both"/>
        <w:rPr>
          <w:sz w:val="28"/>
          <w:szCs w:val="28"/>
          <w:lang w:val="vi-VN"/>
        </w:rPr>
      </w:pPr>
      <w:r>
        <w:rPr>
          <w:sz w:val="28"/>
          <w:szCs w:val="28"/>
          <w:lang w:val="de-DE"/>
        </w:rPr>
        <w:t xml:space="preserve">1. </w:t>
      </w:r>
      <w:r>
        <w:rPr>
          <w:sz w:val="28"/>
          <w:szCs w:val="28"/>
        </w:rPr>
        <w:t xml:space="preserve">Tiếp tục thực hiện hiệu quả các Kế hoạch </w:t>
      </w:r>
      <w:r>
        <w:rPr>
          <w:sz w:val="28"/>
          <w:szCs w:val="28"/>
          <w:lang w:val="es-ES"/>
        </w:rPr>
        <w:t xml:space="preserve">thực hiện 02 Chương trình hành động của Đảng uỷ, nhiệm kỳ 2025 </w:t>
      </w:r>
      <w:r>
        <w:rPr>
          <w:sz w:val="28"/>
          <w:szCs w:val="28"/>
          <w:lang w:val="vi-VN"/>
        </w:rPr>
        <w:t>–</w:t>
      </w:r>
      <w:r>
        <w:rPr>
          <w:sz w:val="28"/>
          <w:szCs w:val="28"/>
          <w:lang w:val="es-ES"/>
        </w:rPr>
        <w:t xml:space="preserve"> 2030</w:t>
      </w:r>
      <w:r>
        <w:rPr>
          <w:sz w:val="28"/>
          <w:szCs w:val="28"/>
          <w:lang w:val="vi-VN"/>
        </w:rPr>
        <w:t>. T</w:t>
      </w:r>
      <w:r>
        <w:rPr>
          <w:sz w:val="28"/>
          <w:szCs w:val="28"/>
          <w:lang w:val="vi-VN"/>
        </w:rPr>
        <w:t>hực hiện nghiêm túc quy chế làm việc và phân công nhiệm vụ khoa học, sát với thực tiễn. Giữ vững nguyên tắc tập trung dân chủ. Triển khai hiệu quả, kịp thời các quy định, Nghị quyết, hướng dẫn của UBND tỉnh và Đảng ủy.</w:t>
      </w:r>
    </w:p>
    <w:p>
      <w:pPr>
        <w:spacing w:line="360" w:lineRule="exact"/>
        <w:ind w:firstLine="709"/>
        <w:jc w:val="both"/>
        <w:rPr>
          <w:sz w:val="28"/>
          <w:szCs w:val="28"/>
          <w:lang w:val="vi-VN"/>
        </w:rPr>
      </w:pPr>
      <w:r>
        <w:rPr>
          <w:sz w:val="28"/>
          <w:szCs w:val="28"/>
          <w:lang w:val="vi-VN"/>
        </w:rPr>
        <w:t xml:space="preserve">2. Chỉ đạo phát triển sản xuất Nông nghiệp theo hướng ứng dụng công nghệ cao, nông nghiệp sạch; tích cực tìm đầu ra ổn định cho các sản phẩm nông nghiệp của xã. Tập trung chỉ đạo để chuyển đổi bộ giống có năng suất, chất lượng cao, nhằm tăng sản lượng lương thực. Đẩy mạnh khai thác đánh bắt thủy, hải sản và các ngành nghề ven biển. </w:t>
      </w:r>
    </w:p>
    <w:p>
      <w:pPr>
        <w:spacing w:line="360" w:lineRule="exact"/>
        <w:ind w:firstLine="709"/>
        <w:jc w:val="both"/>
        <w:rPr>
          <w:sz w:val="28"/>
          <w:szCs w:val="28"/>
          <w:lang w:val="vi-VN"/>
        </w:rPr>
      </w:pPr>
      <w:r>
        <w:rPr>
          <w:sz w:val="28"/>
          <w:szCs w:val="28"/>
          <w:lang w:val="vi-VN"/>
        </w:rPr>
        <w:t xml:space="preserve">3. Tập trung quản lý và khai thác tốt các nguồn thu, tăng cường kiểm tra chống thất thu ngân sách. Tập trung chỉ đạo triển khai công tác đấu giá quyền sử dụng đất. Quản lý tốt nguồn chi theo kế hoạch và đảm bảo luật ngân sách. Thực hiện đúng theo các quy định về bố trí và giải ngân nguồn vốn cho các công trình xây dựng cơ bản trên địa bàn. </w:t>
      </w:r>
    </w:p>
    <w:p>
      <w:pPr>
        <w:spacing w:line="360" w:lineRule="exact"/>
        <w:ind w:firstLine="709"/>
        <w:jc w:val="both"/>
        <w:rPr>
          <w:sz w:val="28"/>
          <w:szCs w:val="28"/>
          <w:lang w:val="vi-VN"/>
        </w:rPr>
      </w:pPr>
      <w:r>
        <w:rPr>
          <w:sz w:val="28"/>
          <w:szCs w:val="28"/>
          <w:lang w:val="vi-VN"/>
        </w:rPr>
        <w:t>4. Tăng cường công tác quản lý nhà nước về xây dựng cơ bản; thực hiện đầu tư xây dựng các công trình theo các quy định của pháp luật. Đẩy mạnh công tác giải phóng mặt bằng các dự án, đặc biệt là các dự án trọng điểm.</w:t>
      </w:r>
    </w:p>
    <w:p>
      <w:pPr>
        <w:spacing w:line="360" w:lineRule="exact"/>
        <w:ind w:firstLine="709"/>
        <w:jc w:val="both"/>
        <w:rPr>
          <w:sz w:val="28"/>
          <w:szCs w:val="28"/>
          <w:lang w:val="vi-VN"/>
        </w:rPr>
      </w:pPr>
      <w:r>
        <w:rPr>
          <w:sz w:val="28"/>
          <w:szCs w:val="28"/>
          <w:lang w:val="vi-VN"/>
        </w:rPr>
        <w:t>5. Chỉ đạo đẩy nhanh tiến độ cấp giấy chứng nhận quyền sử dụng đất cho người dân, đảm bảo theo quy định của pháp luật. Tăng cường kiểm tra chấn chỉnh việc sử dụng đất, các hoạt động khai thác chế biến khoáng sản; ngăn chặn xử lý nghiêm các hoạt động khai thác, kinh doanh, vận chuyển khoáng sản trái phép; chú trọng làm tốt công tác quản lý, bảo vệ và phòng cháy, chữa cháy rừng.</w:t>
      </w:r>
    </w:p>
    <w:p>
      <w:pPr>
        <w:spacing w:line="360" w:lineRule="exact"/>
        <w:ind w:firstLine="709"/>
        <w:jc w:val="both"/>
        <w:rPr>
          <w:sz w:val="28"/>
          <w:szCs w:val="28"/>
          <w:lang w:val="vi-VN"/>
        </w:rPr>
      </w:pPr>
      <w:r>
        <w:rPr>
          <w:sz w:val="28"/>
          <w:szCs w:val="28"/>
          <w:lang w:val="vi-VN"/>
        </w:rPr>
        <w:t>6. Thực hiện tốt các chính sách về an sinh xã hội, giảm nghèo bền vững, đào tạo nghề, giải quyết việc làm, nâng cao đời sống nhân dân. Nâng cao chất lượng giáo dục đào tạo toàn diện, tạo bước chuyển biến căn bản trong công tác cán bộ quản lý giáo dục. Tiếp tục thực hiện tốt phong trào “Toàn dân đoàn kết xây dựng đời sống văn hóa”.</w:t>
      </w:r>
    </w:p>
    <w:p>
      <w:pPr>
        <w:spacing w:line="360" w:lineRule="exact"/>
        <w:ind w:firstLine="709"/>
        <w:jc w:val="both"/>
        <w:rPr>
          <w:sz w:val="28"/>
          <w:szCs w:val="28"/>
          <w:lang w:val="vi-VN"/>
        </w:rPr>
      </w:pPr>
      <w:r>
        <w:rPr>
          <w:sz w:val="28"/>
          <w:szCs w:val="28"/>
          <w:lang w:val="vi-VN"/>
        </w:rPr>
        <w:t>7. Duy trì thực hiện tốt công tác nghiệp vụ hành chính tư pháp; công tác tiếp công dân. Phân loại, đôn đốc và giải quyết đơn thư theo thẩm quyền, đúng quy định.</w:t>
      </w:r>
    </w:p>
    <w:p>
      <w:pPr>
        <w:spacing w:line="360" w:lineRule="exact"/>
        <w:ind w:firstLine="709"/>
        <w:jc w:val="both"/>
        <w:rPr>
          <w:sz w:val="28"/>
          <w:szCs w:val="28"/>
          <w:lang w:val="vi-VN"/>
        </w:rPr>
      </w:pPr>
      <w:r>
        <w:rPr>
          <w:sz w:val="28"/>
          <w:szCs w:val="28"/>
          <w:lang w:val="vi-VN"/>
        </w:rPr>
        <w:t>8. Tăng cường kỷ luật, kỷ cương, nâng cao hiệu lực, hiệu quả quản lý, điều hành của chính quyền các cấp, phát huy vai trò, trách nhiệm của người đứng đầu. Đẩy mạnh cải cách hành chính, chuyển đổi số, nâng cao tinh thần trách nhiệm, thái độ phục vụ nhân dân của đội ngũ cán bộ, công chức, viên chức; thực hành tiết kiệm; phòng chống tham nhũng, lãng phí.</w:t>
      </w:r>
    </w:p>
    <w:p>
      <w:pPr>
        <w:spacing w:line="360" w:lineRule="exact"/>
        <w:ind w:firstLine="709"/>
        <w:jc w:val="both"/>
        <w:rPr>
          <w:sz w:val="28"/>
          <w:szCs w:val="28"/>
          <w:lang w:val="vi-VN"/>
        </w:rPr>
      </w:pPr>
      <w:r>
        <w:rPr>
          <w:sz w:val="28"/>
          <w:szCs w:val="28"/>
          <w:lang w:val="vi-VN"/>
        </w:rPr>
        <w:lastRenderedPageBreak/>
        <w:t>9. Thực hiện tốt các nhiệm vụ về quân sự, quốc phòng, đảm bảo an ninh chính trị và trật tự an toàn xã hội.</w:t>
      </w:r>
    </w:p>
    <w:p>
      <w:pPr>
        <w:spacing w:line="360" w:lineRule="exact"/>
        <w:ind w:firstLine="709"/>
        <w:jc w:val="both"/>
        <w:rPr>
          <w:sz w:val="28"/>
          <w:szCs w:val="28"/>
          <w:lang w:val="de-DE"/>
        </w:rPr>
      </w:pPr>
      <w:r>
        <w:rPr>
          <w:sz w:val="28"/>
          <w:szCs w:val="28"/>
          <w:lang w:val="de-DE"/>
        </w:rPr>
        <w:t>Trên đây là báo cáo công tác chỉ đạo, điều hành của UBND xã trong năm 2025 và một số nhiệm vụ trọng tâm năm 2026./.</w:t>
      </w:r>
    </w:p>
    <w:p>
      <w:pPr>
        <w:spacing w:line="340" w:lineRule="exact"/>
        <w:ind w:firstLine="709"/>
        <w:jc w:val="both"/>
        <w:rPr>
          <w:sz w:val="28"/>
          <w:szCs w:val="28"/>
          <w:lang w:val="de-DE"/>
        </w:rPr>
      </w:pPr>
    </w:p>
    <w:tbl>
      <w:tblPr>
        <w:tblW w:w="9356" w:type="dxa"/>
        <w:tblInd w:w="108" w:type="dxa"/>
        <w:tblLook w:val="04A0" w:firstRow="1" w:lastRow="0" w:firstColumn="1" w:lastColumn="0" w:noHBand="0" w:noVBand="1"/>
      </w:tblPr>
      <w:tblGrid>
        <w:gridCol w:w="4536"/>
        <w:gridCol w:w="4820"/>
      </w:tblGrid>
      <w:tr>
        <w:trPr>
          <w:trHeight w:val="2851"/>
        </w:trPr>
        <w:tc>
          <w:tcPr>
            <w:tcW w:w="4536" w:type="dxa"/>
          </w:tcPr>
          <w:p>
            <w:pPr>
              <w:ind w:left="-108"/>
              <w:rPr>
                <w:b/>
                <w:i/>
                <w:lang w:val="de-DE"/>
              </w:rPr>
            </w:pPr>
          </w:p>
          <w:p>
            <w:pPr>
              <w:ind w:left="-108"/>
              <w:rPr>
                <w:b/>
                <w:i/>
                <w:lang w:val="de-DE"/>
              </w:rPr>
            </w:pPr>
            <w:r>
              <w:rPr>
                <w:b/>
                <w:i/>
                <w:lang w:val="de-DE"/>
              </w:rPr>
              <w:t>Nơi nhận:</w:t>
            </w:r>
          </w:p>
          <w:p>
            <w:pPr>
              <w:ind w:left="-108"/>
              <w:rPr>
                <w:sz w:val="22"/>
                <w:szCs w:val="22"/>
                <w:lang w:val="de-DE"/>
              </w:rPr>
            </w:pPr>
            <w:r>
              <w:rPr>
                <w:sz w:val="22"/>
                <w:szCs w:val="22"/>
                <w:lang w:val="de-DE"/>
              </w:rPr>
              <w:t>- TT Đảng ủy;</w:t>
            </w:r>
          </w:p>
          <w:p>
            <w:pPr>
              <w:ind w:left="-108"/>
              <w:rPr>
                <w:sz w:val="22"/>
                <w:szCs w:val="22"/>
                <w:lang w:val="de-DE"/>
              </w:rPr>
            </w:pPr>
            <w:r>
              <w:rPr>
                <w:sz w:val="22"/>
                <w:szCs w:val="22"/>
                <w:lang w:val="de-DE"/>
              </w:rPr>
              <w:t>- TT HĐND xã;</w:t>
            </w:r>
          </w:p>
          <w:p>
            <w:pPr>
              <w:ind w:left="-108"/>
              <w:rPr>
                <w:sz w:val="22"/>
                <w:szCs w:val="22"/>
                <w:lang w:val="de-DE"/>
              </w:rPr>
            </w:pPr>
            <w:r>
              <w:rPr>
                <w:sz w:val="22"/>
                <w:szCs w:val="22"/>
                <w:lang w:val="de-DE"/>
              </w:rPr>
              <w:t xml:space="preserve">- Các vị đại biểu HĐND xã; </w:t>
            </w:r>
          </w:p>
          <w:p>
            <w:pPr>
              <w:ind w:left="-108"/>
              <w:rPr>
                <w:sz w:val="22"/>
                <w:szCs w:val="22"/>
                <w:lang w:val="de-DE"/>
              </w:rPr>
            </w:pPr>
            <w:r>
              <w:rPr>
                <w:sz w:val="22"/>
                <w:szCs w:val="22"/>
                <w:lang w:val="de-DE"/>
              </w:rPr>
              <w:t>- CT, các Phó CT UBND xã;</w:t>
            </w:r>
          </w:p>
          <w:p>
            <w:pPr>
              <w:ind w:left="-108"/>
              <w:rPr>
                <w:sz w:val="28"/>
                <w:szCs w:val="28"/>
                <w:lang w:val="de-DE"/>
              </w:rPr>
            </w:pPr>
            <w:r>
              <w:rPr>
                <w:sz w:val="22"/>
                <w:szCs w:val="22"/>
                <w:lang w:val="de-DE"/>
              </w:rPr>
              <w:t>- Lưu: VT, VP.</w:t>
            </w:r>
          </w:p>
        </w:tc>
        <w:tc>
          <w:tcPr>
            <w:tcW w:w="4820" w:type="dxa"/>
          </w:tcPr>
          <w:p>
            <w:pPr>
              <w:jc w:val="center"/>
              <w:rPr>
                <w:b/>
                <w:sz w:val="28"/>
                <w:szCs w:val="28"/>
                <w:lang w:val="de-DE"/>
              </w:rPr>
            </w:pPr>
            <w:r>
              <w:rPr>
                <w:b/>
                <w:sz w:val="28"/>
                <w:szCs w:val="28"/>
                <w:lang w:val="de-DE"/>
              </w:rPr>
              <w:t>TM. UỶ BAN NHÂN DÂN</w:t>
            </w:r>
          </w:p>
          <w:p>
            <w:pPr>
              <w:jc w:val="center"/>
              <w:rPr>
                <w:b/>
                <w:sz w:val="28"/>
                <w:szCs w:val="28"/>
                <w:lang w:val="de-DE"/>
              </w:rPr>
            </w:pPr>
            <w:r>
              <w:rPr>
                <w:b/>
                <w:sz w:val="28"/>
                <w:szCs w:val="28"/>
                <w:lang w:val="de-DE"/>
              </w:rPr>
              <w:t>CHỦ TỊCH</w:t>
            </w:r>
          </w:p>
          <w:p>
            <w:pPr>
              <w:jc w:val="center"/>
              <w:rPr>
                <w:b/>
                <w:sz w:val="28"/>
                <w:szCs w:val="28"/>
                <w:lang w:val="de-DE"/>
              </w:rPr>
            </w:pPr>
          </w:p>
          <w:p>
            <w:pPr>
              <w:jc w:val="center"/>
              <w:rPr>
                <w:b/>
                <w:sz w:val="28"/>
                <w:szCs w:val="28"/>
                <w:lang w:val="de-DE"/>
              </w:rPr>
            </w:pPr>
          </w:p>
          <w:p>
            <w:pPr>
              <w:jc w:val="center"/>
              <w:rPr>
                <w:b/>
                <w:sz w:val="28"/>
                <w:szCs w:val="28"/>
                <w:lang w:val="de-DE"/>
              </w:rPr>
            </w:pPr>
          </w:p>
          <w:p>
            <w:pPr>
              <w:jc w:val="center"/>
              <w:rPr>
                <w:b/>
                <w:sz w:val="28"/>
                <w:szCs w:val="28"/>
                <w:lang w:val="de-DE"/>
              </w:rPr>
            </w:pPr>
          </w:p>
          <w:p>
            <w:pPr>
              <w:jc w:val="center"/>
              <w:rPr>
                <w:sz w:val="28"/>
                <w:szCs w:val="28"/>
                <w:lang w:val="de-DE"/>
              </w:rPr>
            </w:pPr>
          </w:p>
          <w:p>
            <w:pPr>
              <w:jc w:val="center"/>
              <w:rPr>
                <w:b/>
                <w:sz w:val="28"/>
                <w:szCs w:val="28"/>
              </w:rPr>
            </w:pPr>
            <w:r>
              <w:rPr>
                <w:b/>
                <w:sz w:val="28"/>
                <w:szCs w:val="28"/>
              </w:rPr>
              <w:t>Phạm Minh Cảnh</w:t>
            </w:r>
          </w:p>
        </w:tc>
      </w:tr>
    </w:tbl>
    <w:p>
      <w:pPr>
        <w:spacing w:line="288" w:lineRule="auto"/>
        <w:jc w:val="both"/>
        <w:rPr>
          <w:color w:val="C00000"/>
          <w:sz w:val="28"/>
          <w:szCs w:val="28"/>
        </w:rPr>
      </w:pPr>
    </w:p>
    <w:sectPr>
      <w:headerReference w:type="default" r:id="rId8"/>
      <w:footerReference w:type="even"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7</w:t>
    </w:r>
    <w:r>
      <w:rPr>
        <w:noProof/>
        <w:sz w:val="26"/>
        <w:szCs w:val="26"/>
      </w:rPr>
      <w:fldChar w:fldCharType="end"/>
    </w: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F1959"/>
    <w:multiLevelType w:val="hybridMultilevel"/>
    <w:tmpl w:val="10D051E6"/>
    <w:lvl w:ilvl="0" w:tplc="4E848D7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BDB30C4"/>
    <w:multiLevelType w:val="hybridMultilevel"/>
    <w:tmpl w:val="A13857BC"/>
    <w:lvl w:ilvl="0" w:tplc="6A280D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81233A-0CF7-409E-8D4A-182B8447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uiPriority w:val="99"/>
    <w:qFormat/>
    <w:pPr>
      <w:keepNext/>
      <w:jc w:val="center"/>
      <w:outlineLvl w:val="1"/>
    </w:pPr>
    <w:rPr>
      <w:rFonts w:ascii=".VnTime" w:hAnsi=".VnTime"/>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
    <w:name w:val="Char"/>
    <w:basedOn w:val="Normal"/>
    <w:semiHidden/>
    <w:pPr>
      <w:spacing w:after="160" w:line="240" w:lineRule="exact"/>
    </w:pPr>
    <w:rPr>
      <w:rFonts w:ascii=".VnArial" w:eastAsia=".VnTime" w:hAnsi=".VnArial" w:cs=".VnArial"/>
      <w:sz w:val="22"/>
      <w:szCs w:val="22"/>
    </w:rPr>
  </w:style>
  <w:style w:type="paragraph" w:customStyle="1" w:styleId="CharCharCharCharCharCharChar">
    <w:name w:val="Char Char Char Char Char Char Char"/>
    <w:autoRedefine/>
    <w:pPr>
      <w:tabs>
        <w:tab w:val="left" w:pos="1152"/>
      </w:tabs>
      <w:spacing w:before="120" w:after="120" w:line="312" w:lineRule="auto"/>
    </w:pPr>
    <w:rPr>
      <w:rFonts w:ascii="Arial" w:hAnsi="Arial" w:cs="Arial"/>
      <w:sz w:val="26"/>
      <w:szCs w:val="26"/>
    </w:rPr>
  </w:style>
  <w:style w:type="character" w:customStyle="1" w:styleId="BodyTextIndentChar">
    <w:name w:val="Body Text Indent Char"/>
    <w:link w:val="BodyTextIndent"/>
    <w:locked/>
    <w:rPr>
      <w:rFonts w:ascii=".VnTime" w:hAnsi=".VnTime"/>
      <w:sz w:val="28"/>
      <w:lang w:val="x-none" w:eastAsia="x-none" w:bidi="ar-SA"/>
    </w:rPr>
  </w:style>
  <w:style w:type="paragraph" w:styleId="BodyTextIndent">
    <w:name w:val="Body Text Indent"/>
    <w:basedOn w:val="Normal"/>
    <w:link w:val="BodyTextIndentChar"/>
    <w:pPr>
      <w:spacing w:before="240"/>
      <w:ind w:firstLine="720"/>
      <w:jc w:val="both"/>
    </w:pPr>
    <w:rPr>
      <w:rFonts w:ascii=".VnTime" w:hAnsi=".VnTime"/>
      <w:sz w:val="28"/>
      <w:szCs w:val="20"/>
      <w:lang w:val="x-none" w:eastAsia="x-none"/>
    </w:rPr>
  </w:style>
  <w:style w:type="character" w:customStyle="1" w:styleId="BodyTextChar">
    <w:name w:val="Body Text Char"/>
    <w:link w:val="BodyText"/>
    <w:locked/>
    <w:rPr>
      <w:rFonts w:ascii=".VnTime" w:hAnsi=".VnTime"/>
      <w:sz w:val="28"/>
      <w:lang w:val="en-US" w:eastAsia="en-US" w:bidi="ar-SA"/>
    </w:rPr>
  </w:style>
  <w:style w:type="paragraph" w:styleId="BodyText">
    <w:name w:val="Body Text"/>
    <w:basedOn w:val="Normal"/>
    <w:link w:val="BodyTextChar"/>
    <w:pPr>
      <w:jc w:val="both"/>
    </w:pPr>
    <w:rPr>
      <w:rFonts w:ascii=".VnTime" w:hAnsi=".VnTime"/>
      <w:sz w:val="28"/>
      <w:szCs w:val="20"/>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Footnote Text Char Char Char Char Char Char Ch Char2,fn Char1"/>
    <w:basedOn w:val="DefaultParagraphFont"/>
    <w:link w:val="FootnoteText"/>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link w:val="CarattereCarattereCharCharCharCharCharCharZchn"/>
    <w:uiPriority w:val="99"/>
    <w:qFormat/>
    <w:rPr>
      <w:vertAlign w:val="superscript"/>
    </w:rPr>
  </w:style>
  <w:style w:type="paragraph" w:styleId="ListParagraph">
    <w:name w:val="List Paragraph"/>
    <w:basedOn w:val="Normal"/>
    <w:qFormat/>
    <w:pPr>
      <w:spacing w:after="200" w:line="276" w:lineRule="auto"/>
      <w:ind w:left="720"/>
      <w:contextualSpacing/>
    </w:pPr>
    <w:rPr>
      <w:rFonts w:ascii="Calibri" w:hAnsi="Calibri"/>
      <w:sz w:val="22"/>
      <w:szCs w:val="22"/>
    </w:rPr>
  </w:style>
  <w:style w:type="character" w:customStyle="1" w:styleId="apple-converted-space">
    <w:name w:val="apple-converted-space"/>
  </w:style>
  <w:style w:type="paragraph" w:styleId="NormalWeb">
    <w:name w:val="Normal (Web)"/>
    <w:basedOn w:val="Normal"/>
    <w:uiPriority w:val="99"/>
    <w:unhideWhenUsed/>
    <w:pPr>
      <w:spacing w:before="100" w:beforeAutospacing="1" w:after="100" w:afterAutospacing="1"/>
    </w:pPr>
  </w:style>
  <w:style w:type="character" w:styleId="Strong">
    <w:name w:val="Strong"/>
    <w:qFormat/>
    <w:rPr>
      <w:b/>
      <w:bCs/>
    </w:rPr>
  </w:style>
  <w:style w:type="character" w:customStyle="1" w:styleId="CharChar3">
    <w:name w:val="Char Char3"/>
    <w:locked/>
    <w:rPr>
      <w:rFonts w:ascii="Calibri" w:eastAsia="Calibri" w:hAnsi="Calibri"/>
      <w:sz w:val="28"/>
      <w:szCs w:val="22"/>
      <w:lang w:val="en-US" w:eastAsia="en-US" w:bidi="ar-SA"/>
    </w:rPr>
  </w:style>
  <w:style w:type="character" w:customStyle="1" w:styleId="CharChar4">
    <w:name w:val="Char Char4"/>
    <w:rPr>
      <w:rFonts w:ascii=".VnTime" w:hAnsi=".VnTime"/>
      <w:sz w:val="28"/>
      <w:lang w:val="x-none" w:eastAsia="x-none" w:bidi="ar-SA"/>
    </w:rPr>
  </w:style>
  <w:style w:type="character" w:customStyle="1" w:styleId="FootnoteTextCharCharCharCharCharChar">
    <w:name w:val="Footnote Text Char Char Char Char Char Char"/>
    <w:aliases w:val="Footnote Text Char Char Char Char Char Char Ch Char Char,Footnote Text Char Char Char Char Char Char Ch Char Char Char Char,Footnote Text Char Char Char Char Char Char Ch Char1,single space Char,fn Char"/>
    <w:locked/>
    <w:rPr>
      <w:rFonts w:ascii="SimSun" w:eastAsia="SimSun" w:hAnsi="SimSun"/>
      <w:lang w:val="x-none" w:eastAsia="zh-CN" w:bidi="ar-SA"/>
    </w:rPr>
  </w:style>
  <w:style w:type="character" w:customStyle="1" w:styleId="Bodytext0">
    <w:name w:val="Body text_"/>
    <w:link w:val="Bodytext1"/>
    <w:locked/>
    <w:rPr>
      <w:sz w:val="19"/>
      <w:szCs w:val="19"/>
      <w:shd w:val="clear" w:color="auto" w:fill="FFFFFF"/>
      <w:lang w:bidi="ar-SA"/>
    </w:rPr>
  </w:style>
  <w:style w:type="paragraph" w:customStyle="1" w:styleId="Bodytext1">
    <w:name w:val="Body text1"/>
    <w:basedOn w:val="Normal"/>
    <w:link w:val="Bodytext0"/>
    <w:pPr>
      <w:widowControl w:val="0"/>
      <w:shd w:val="clear" w:color="auto" w:fill="FFFFFF"/>
      <w:spacing w:before="60" w:after="60" w:line="241" w:lineRule="exact"/>
      <w:ind w:firstLine="340"/>
      <w:jc w:val="both"/>
    </w:pPr>
    <w:rPr>
      <w:sz w:val="19"/>
      <w:szCs w:val="19"/>
      <w:shd w:val="clear" w:color="auto" w:fill="FFFFFF"/>
      <w:lang w:val="x-none" w:eastAsia="x-none"/>
    </w:rPr>
  </w:style>
  <w:style w:type="character" w:customStyle="1" w:styleId="BodytextItalic">
    <w:name w:val="Body text + Italic"/>
    <w:aliases w:val="Spacing 1 pt"/>
    <w:rPr>
      <w:rFonts w:ascii="Times New Roman" w:eastAsia="Times New Roman" w:hAnsi="Times New Roman" w:cs="Times New Roman" w:hint="default"/>
      <w:b w:val="0"/>
      <w:bCs w:val="0"/>
      <w:i/>
      <w:iCs/>
      <w:smallCaps w:val="0"/>
      <w:strike w:val="0"/>
      <w:dstrike w:val="0"/>
      <w:color w:val="000000"/>
      <w:spacing w:val="0"/>
      <w:w w:val="100"/>
      <w:position w:val="0"/>
      <w:sz w:val="19"/>
      <w:szCs w:val="19"/>
      <w:u w:val="none"/>
      <w:effect w:val="none"/>
      <w:lang w:val="vi-VN"/>
    </w:rPr>
  </w:style>
  <w:style w:type="character" w:customStyle="1" w:styleId="CharChar40">
    <w:name w:val="Char Char4"/>
    <w:locked/>
    <w:rPr>
      <w:rFonts w:ascii=".VnTime" w:hAnsi=".VnTime"/>
      <w:sz w:val="28"/>
      <w:lang w:val="x-none" w:eastAsia="x-none" w:bidi="ar-SA"/>
    </w:rPr>
  </w:style>
  <w:style w:type="character" w:customStyle="1" w:styleId="normal-h1">
    <w:name w:val="normal-h1"/>
    <w:rPr>
      <w:rFonts w:ascii="Times New Roman" w:hAnsi="Times New Roman" w:cs="Times New Roman" w:hint="default"/>
      <w:color w:val="0000FF"/>
      <w:sz w:val="24"/>
      <w:szCs w:val="24"/>
    </w:rPr>
  </w:style>
  <w:style w:type="character" w:customStyle="1" w:styleId="Heading2Char">
    <w:name w:val="Heading 2 Char"/>
    <w:link w:val="Heading2"/>
    <w:uiPriority w:val="99"/>
    <w:rPr>
      <w:rFonts w:ascii=".VnTime" w:hAnsi=".VnTime"/>
      <w:b/>
      <w:bCs/>
      <w:i/>
      <w:iCs/>
      <w:sz w:val="28"/>
      <w:szCs w:val="28"/>
      <w:lang w:val="x-none" w:eastAsia="x-none"/>
    </w:rPr>
  </w:style>
  <w:style w:type="character" w:customStyle="1" w:styleId="HeaderChar">
    <w:name w:val="Header Char"/>
    <w:link w:val="Header"/>
    <w:uiPriority w:val="99"/>
    <w:rPr>
      <w:sz w:val="24"/>
      <w:szCs w:val="24"/>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5555">
      <w:bodyDiv w:val="1"/>
      <w:marLeft w:val="0"/>
      <w:marRight w:val="0"/>
      <w:marTop w:val="0"/>
      <w:marBottom w:val="0"/>
      <w:divBdr>
        <w:top w:val="none" w:sz="0" w:space="0" w:color="auto"/>
        <w:left w:val="none" w:sz="0" w:space="0" w:color="auto"/>
        <w:bottom w:val="none" w:sz="0" w:space="0" w:color="auto"/>
        <w:right w:val="none" w:sz="0" w:space="0" w:color="auto"/>
      </w:divBdr>
    </w:div>
    <w:div w:id="95448298">
      <w:bodyDiv w:val="1"/>
      <w:marLeft w:val="0"/>
      <w:marRight w:val="0"/>
      <w:marTop w:val="0"/>
      <w:marBottom w:val="0"/>
      <w:divBdr>
        <w:top w:val="none" w:sz="0" w:space="0" w:color="auto"/>
        <w:left w:val="none" w:sz="0" w:space="0" w:color="auto"/>
        <w:bottom w:val="none" w:sz="0" w:space="0" w:color="auto"/>
        <w:right w:val="none" w:sz="0" w:space="0" w:color="auto"/>
      </w:divBdr>
    </w:div>
    <w:div w:id="145243676">
      <w:bodyDiv w:val="1"/>
      <w:marLeft w:val="0"/>
      <w:marRight w:val="0"/>
      <w:marTop w:val="0"/>
      <w:marBottom w:val="0"/>
      <w:divBdr>
        <w:top w:val="none" w:sz="0" w:space="0" w:color="auto"/>
        <w:left w:val="none" w:sz="0" w:space="0" w:color="auto"/>
        <w:bottom w:val="none" w:sz="0" w:space="0" w:color="auto"/>
        <w:right w:val="none" w:sz="0" w:space="0" w:color="auto"/>
      </w:divBdr>
    </w:div>
    <w:div w:id="156043886">
      <w:bodyDiv w:val="1"/>
      <w:marLeft w:val="0"/>
      <w:marRight w:val="0"/>
      <w:marTop w:val="0"/>
      <w:marBottom w:val="0"/>
      <w:divBdr>
        <w:top w:val="none" w:sz="0" w:space="0" w:color="auto"/>
        <w:left w:val="none" w:sz="0" w:space="0" w:color="auto"/>
        <w:bottom w:val="none" w:sz="0" w:space="0" w:color="auto"/>
        <w:right w:val="none" w:sz="0" w:space="0" w:color="auto"/>
      </w:divBdr>
    </w:div>
    <w:div w:id="159584662">
      <w:bodyDiv w:val="1"/>
      <w:marLeft w:val="0"/>
      <w:marRight w:val="0"/>
      <w:marTop w:val="0"/>
      <w:marBottom w:val="0"/>
      <w:divBdr>
        <w:top w:val="none" w:sz="0" w:space="0" w:color="auto"/>
        <w:left w:val="none" w:sz="0" w:space="0" w:color="auto"/>
        <w:bottom w:val="none" w:sz="0" w:space="0" w:color="auto"/>
        <w:right w:val="none" w:sz="0" w:space="0" w:color="auto"/>
      </w:divBdr>
    </w:div>
    <w:div w:id="229580663">
      <w:bodyDiv w:val="1"/>
      <w:marLeft w:val="0"/>
      <w:marRight w:val="0"/>
      <w:marTop w:val="0"/>
      <w:marBottom w:val="0"/>
      <w:divBdr>
        <w:top w:val="none" w:sz="0" w:space="0" w:color="auto"/>
        <w:left w:val="none" w:sz="0" w:space="0" w:color="auto"/>
        <w:bottom w:val="none" w:sz="0" w:space="0" w:color="auto"/>
        <w:right w:val="none" w:sz="0" w:space="0" w:color="auto"/>
      </w:divBdr>
    </w:div>
    <w:div w:id="231745354">
      <w:bodyDiv w:val="1"/>
      <w:marLeft w:val="0"/>
      <w:marRight w:val="0"/>
      <w:marTop w:val="0"/>
      <w:marBottom w:val="0"/>
      <w:divBdr>
        <w:top w:val="none" w:sz="0" w:space="0" w:color="auto"/>
        <w:left w:val="none" w:sz="0" w:space="0" w:color="auto"/>
        <w:bottom w:val="none" w:sz="0" w:space="0" w:color="auto"/>
        <w:right w:val="none" w:sz="0" w:space="0" w:color="auto"/>
      </w:divBdr>
    </w:div>
    <w:div w:id="309091860">
      <w:bodyDiv w:val="1"/>
      <w:marLeft w:val="0"/>
      <w:marRight w:val="0"/>
      <w:marTop w:val="0"/>
      <w:marBottom w:val="0"/>
      <w:divBdr>
        <w:top w:val="none" w:sz="0" w:space="0" w:color="auto"/>
        <w:left w:val="none" w:sz="0" w:space="0" w:color="auto"/>
        <w:bottom w:val="none" w:sz="0" w:space="0" w:color="auto"/>
        <w:right w:val="none" w:sz="0" w:space="0" w:color="auto"/>
      </w:divBdr>
    </w:div>
    <w:div w:id="512573756">
      <w:bodyDiv w:val="1"/>
      <w:marLeft w:val="0"/>
      <w:marRight w:val="0"/>
      <w:marTop w:val="0"/>
      <w:marBottom w:val="0"/>
      <w:divBdr>
        <w:top w:val="none" w:sz="0" w:space="0" w:color="auto"/>
        <w:left w:val="none" w:sz="0" w:space="0" w:color="auto"/>
        <w:bottom w:val="none" w:sz="0" w:space="0" w:color="auto"/>
        <w:right w:val="none" w:sz="0" w:space="0" w:color="auto"/>
      </w:divBdr>
    </w:div>
    <w:div w:id="554780475">
      <w:bodyDiv w:val="1"/>
      <w:marLeft w:val="0"/>
      <w:marRight w:val="0"/>
      <w:marTop w:val="0"/>
      <w:marBottom w:val="0"/>
      <w:divBdr>
        <w:top w:val="none" w:sz="0" w:space="0" w:color="auto"/>
        <w:left w:val="none" w:sz="0" w:space="0" w:color="auto"/>
        <w:bottom w:val="none" w:sz="0" w:space="0" w:color="auto"/>
        <w:right w:val="none" w:sz="0" w:space="0" w:color="auto"/>
      </w:divBdr>
      <w:divsChild>
        <w:div w:id="1531187052">
          <w:marLeft w:val="0"/>
          <w:marRight w:val="0"/>
          <w:marTop w:val="0"/>
          <w:marBottom w:val="0"/>
          <w:divBdr>
            <w:top w:val="none" w:sz="0" w:space="0" w:color="auto"/>
            <w:left w:val="none" w:sz="0" w:space="0" w:color="auto"/>
            <w:bottom w:val="none" w:sz="0" w:space="0" w:color="auto"/>
            <w:right w:val="none" w:sz="0" w:space="0" w:color="auto"/>
          </w:divBdr>
          <w:divsChild>
            <w:div w:id="2693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65393">
      <w:bodyDiv w:val="1"/>
      <w:marLeft w:val="0"/>
      <w:marRight w:val="0"/>
      <w:marTop w:val="0"/>
      <w:marBottom w:val="0"/>
      <w:divBdr>
        <w:top w:val="none" w:sz="0" w:space="0" w:color="auto"/>
        <w:left w:val="none" w:sz="0" w:space="0" w:color="auto"/>
        <w:bottom w:val="none" w:sz="0" w:space="0" w:color="auto"/>
        <w:right w:val="none" w:sz="0" w:space="0" w:color="auto"/>
      </w:divBdr>
    </w:div>
    <w:div w:id="625963288">
      <w:bodyDiv w:val="1"/>
      <w:marLeft w:val="0"/>
      <w:marRight w:val="0"/>
      <w:marTop w:val="0"/>
      <w:marBottom w:val="0"/>
      <w:divBdr>
        <w:top w:val="none" w:sz="0" w:space="0" w:color="auto"/>
        <w:left w:val="none" w:sz="0" w:space="0" w:color="auto"/>
        <w:bottom w:val="none" w:sz="0" w:space="0" w:color="auto"/>
        <w:right w:val="none" w:sz="0" w:space="0" w:color="auto"/>
      </w:divBdr>
    </w:div>
    <w:div w:id="628974230">
      <w:bodyDiv w:val="1"/>
      <w:marLeft w:val="0"/>
      <w:marRight w:val="0"/>
      <w:marTop w:val="0"/>
      <w:marBottom w:val="0"/>
      <w:divBdr>
        <w:top w:val="none" w:sz="0" w:space="0" w:color="auto"/>
        <w:left w:val="none" w:sz="0" w:space="0" w:color="auto"/>
        <w:bottom w:val="none" w:sz="0" w:space="0" w:color="auto"/>
        <w:right w:val="none" w:sz="0" w:space="0" w:color="auto"/>
      </w:divBdr>
    </w:div>
    <w:div w:id="741102448">
      <w:bodyDiv w:val="1"/>
      <w:marLeft w:val="0"/>
      <w:marRight w:val="0"/>
      <w:marTop w:val="0"/>
      <w:marBottom w:val="0"/>
      <w:divBdr>
        <w:top w:val="none" w:sz="0" w:space="0" w:color="auto"/>
        <w:left w:val="none" w:sz="0" w:space="0" w:color="auto"/>
        <w:bottom w:val="none" w:sz="0" w:space="0" w:color="auto"/>
        <w:right w:val="none" w:sz="0" w:space="0" w:color="auto"/>
      </w:divBdr>
    </w:div>
    <w:div w:id="776409762">
      <w:bodyDiv w:val="1"/>
      <w:marLeft w:val="0"/>
      <w:marRight w:val="0"/>
      <w:marTop w:val="0"/>
      <w:marBottom w:val="0"/>
      <w:divBdr>
        <w:top w:val="none" w:sz="0" w:space="0" w:color="auto"/>
        <w:left w:val="none" w:sz="0" w:space="0" w:color="auto"/>
        <w:bottom w:val="none" w:sz="0" w:space="0" w:color="auto"/>
        <w:right w:val="none" w:sz="0" w:space="0" w:color="auto"/>
      </w:divBdr>
      <w:divsChild>
        <w:div w:id="236016630">
          <w:marLeft w:val="0"/>
          <w:marRight w:val="0"/>
          <w:marTop w:val="0"/>
          <w:marBottom w:val="0"/>
          <w:divBdr>
            <w:top w:val="none" w:sz="0" w:space="0" w:color="auto"/>
            <w:left w:val="none" w:sz="0" w:space="0" w:color="auto"/>
            <w:bottom w:val="none" w:sz="0" w:space="0" w:color="auto"/>
            <w:right w:val="none" w:sz="0" w:space="0" w:color="auto"/>
          </w:divBdr>
          <w:divsChild>
            <w:div w:id="3989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5943">
      <w:bodyDiv w:val="1"/>
      <w:marLeft w:val="0"/>
      <w:marRight w:val="0"/>
      <w:marTop w:val="0"/>
      <w:marBottom w:val="0"/>
      <w:divBdr>
        <w:top w:val="none" w:sz="0" w:space="0" w:color="auto"/>
        <w:left w:val="none" w:sz="0" w:space="0" w:color="auto"/>
        <w:bottom w:val="none" w:sz="0" w:space="0" w:color="auto"/>
        <w:right w:val="none" w:sz="0" w:space="0" w:color="auto"/>
      </w:divBdr>
    </w:div>
    <w:div w:id="882250152">
      <w:bodyDiv w:val="1"/>
      <w:marLeft w:val="0"/>
      <w:marRight w:val="0"/>
      <w:marTop w:val="0"/>
      <w:marBottom w:val="0"/>
      <w:divBdr>
        <w:top w:val="none" w:sz="0" w:space="0" w:color="auto"/>
        <w:left w:val="none" w:sz="0" w:space="0" w:color="auto"/>
        <w:bottom w:val="none" w:sz="0" w:space="0" w:color="auto"/>
        <w:right w:val="none" w:sz="0" w:space="0" w:color="auto"/>
      </w:divBdr>
    </w:div>
    <w:div w:id="929848894">
      <w:bodyDiv w:val="1"/>
      <w:marLeft w:val="0"/>
      <w:marRight w:val="0"/>
      <w:marTop w:val="0"/>
      <w:marBottom w:val="0"/>
      <w:divBdr>
        <w:top w:val="none" w:sz="0" w:space="0" w:color="auto"/>
        <w:left w:val="none" w:sz="0" w:space="0" w:color="auto"/>
        <w:bottom w:val="none" w:sz="0" w:space="0" w:color="auto"/>
        <w:right w:val="none" w:sz="0" w:space="0" w:color="auto"/>
      </w:divBdr>
    </w:div>
    <w:div w:id="967710756">
      <w:bodyDiv w:val="1"/>
      <w:marLeft w:val="0"/>
      <w:marRight w:val="0"/>
      <w:marTop w:val="0"/>
      <w:marBottom w:val="0"/>
      <w:divBdr>
        <w:top w:val="none" w:sz="0" w:space="0" w:color="auto"/>
        <w:left w:val="none" w:sz="0" w:space="0" w:color="auto"/>
        <w:bottom w:val="none" w:sz="0" w:space="0" w:color="auto"/>
        <w:right w:val="none" w:sz="0" w:space="0" w:color="auto"/>
      </w:divBdr>
    </w:div>
    <w:div w:id="971322208">
      <w:bodyDiv w:val="1"/>
      <w:marLeft w:val="0"/>
      <w:marRight w:val="0"/>
      <w:marTop w:val="0"/>
      <w:marBottom w:val="0"/>
      <w:divBdr>
        <w:top w:val="none" w:sz="0" w:space="0" w:color="auto"/>
        <w:left w:val="none" w:sz="0" w:space="0" w:color="auto"/>
        <w:bottom w:val="none" w:sz="0" w:space="0" w:color="auto"/>
        <w:right w:val="none" w:sz="0" w:space="0" w:color="auto"/>
      </w:divBdr>
      <w:divsChild>
        <w:div w:id="562369285">
          <w:marLeft w:val="0"/>
          <w:marRight w:val="0"/>
          <w:marTop w:val="0"/>
          <w:marBottom w:val="0"/>
          <w:divBdr>
            <w:top w:val="none" w:sz="0" w:space="0" w:color="auto"/>
            <w:left w:val="none" w:sz="0" w:space="0" w:color="auto"/>
            <w:bottom w:val="none" w:sz="0" w:space="0" w:color="auto"/>
            <w:right w:val="none" w:sz="0" w:space="0" w:color="auto"/>
          </w:divBdr>
          <w:divsChild>
            <w:div w:id="4604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8308">
      <w:bodyDiv w:val="1"/>
      <w:marLeft w:val="0"/>
      <w:marRight w:val="0"/>
      <w:marTop w:val="0"/>
      <w:marBottom w:val="0"/>
      <w:divBdr>
        <w:top w:val="none" w:sz="0" w:space="0" w:color="auto"/>
        <w:left w:val="none" w:sz="0" w:space="0" w:color="auto"/>
        <w:bottom w:val="none" w:sz="0" w:space="0" w:color="auto"/>
        <w:right w:val="none" w:sz="0" w:space="0" w:color="auto"/>
      </w:divBdr>
    </w:div>
    <w:div w:id="1105269399">
      <w:bodyDiv w:val="1"/>
      <w:marLeft w:val="0"/>
      <w:marRight w:val="0"/>
      <w:marTop w:val="0"/>
      <w:marBottom w:val="0"/>
      <w:divBdr>
        <w:top w:val="none" w:sz="0" w:space="0" w:color="auto"/>
        <w:left w:val="none" w:sz="0" w:space="0" w:color="auto"/>
        <w:bottom w:val="none" w:sz="0" w:space="0" w:color="auto"/>
        <w:right w:val="none" w:sz="0" w:space="0" w:color="auto"/>
      </w:divBdr>
    </w:div>
    <w:div w:id="1118136746">
      <w:bodyDiv w:val="1"/>
      <w:marLeft w:val="0"/>
      <w:marRight w:val="0"/>
      <w:marTop w:val="0"/>
      <w:marBottom w:val="0"/>
      <w:divBdr>
        <w:top w:val="none" w:sz="0" w:space="0" w:color="auto"/>
        <w:left w:val="none" w:sz="0" w:space="0" w:color="auto"/>
        <w:bottom w:val="none" w:sz="0" w:space="0" w:color="auto"/>
        <w:right w:val="none" w:sz="0" w:space="0" w:color="auto"/>
      </w:divBdr>
    </w:div>
    <w:div w:id="1134325441">
      <w:bodyDiv w:val="1"/>
      <w:marLeft w:val="0"/>
      <w:marRight w:val="0"/>
      <w:marTop w:val="0"/>
      <w:marBottom w:val="0"/>
      <w:divBdr>
        <w:top w:val="none" w:sz="0" w:space="0" w:color="auto"/>
        <w:left w:val="none" w:sz="0" w:space="0" w:color="auto"/>
        <w:bottom w:val="none" w:sz="0" w:space="0" w:color="auto"/>
        <w:right w:val="none" w:sz="0" w:space="0" w:color="auto"/>
      </w:divBdr>
    </w:div>
    <w:div w:id="1143699008">
      <w:bodyDiv w:val="1"/>
      <w:marLeft w:val="0"/>
      <w:marRight w:val="0"/>
      <w:marTop w:val="0"/>
      <w:marBottom w:val="0"/>
      <w:divBdr>
        <w:top w:val="none" w:sz="0" w:space="0" w:color="auto"/>
        <w:left w:val="none" w:sz="0" w:space="0" w:color="auto"/>
        <w:bottom w:val="none" w:sz="0" w:space="0" w:color="auto"/>
        <w:right w:val="none" w:sz="0" w:space="0" w:color="auto"/>
      </w:divBdr>
    </w:div>
    <w:div w:id="1187720034">
      <w:bodyDiv w:val="1"/>
      <w:marLeft w:val="0"/>
      <w:marRight w:val="0"/>
      <w:marTop w:val="0"/>
      <w:marBottom w:val="0"/>
      <w:divBdr>
        <w:top w:val="none" w:sz="0" w:space="0" w:color="auto"/>
        <w:left w:val="none" w:sz="0" w:space="0" w:color="auto"/>
        <w:bottom w:val="none" w:sz="0" w:space="0" w:color="auto"/>
        <w:right w:val="none" w:sz="0" w:space="0" w:color="auto"/>
      </w:divBdr>
    </w:div>
    <w:div w:id="1231770974">
      <w:bodyDiv w:val="1"/>
      <w:marLeft w:val="0"/>
      <w:marRight w:val="0"/>
      <w:marTop w:val="0"/>
      <w:marBottom w:val="0"/>
      <w:divBdr>
        <w:top w:val="none" w:sz="0" w:space="0" w:color="auto"/>
        <w:left w:val="none" w:sz="0" w:space="0" w:color="auto"/>
        <w:bottom w:val="none" w:sz="0" w:space="0" w:color="auto"/>
        <w:right w:val="none" w:sz="0" w:space="0" w:color="auto"/>
      </w:divBdr>
    </w:div>
    <w:div w:id="1296594836">
      <w:bodyDiv w:val="1"/>
      <w:marLeft w:val="0"/>
      <w:marRight w:val="0"/>
      <w:marTop w:val="0"/>
      <w:marBottom w:val="0"/>
      <w:divBdr>
        <w:top w:val="none" w:sz="0" w:space="0" w:color="auto"/>
        <w:left w:val="none" w:sz="0" w:space="0" w:color="auto"/>
        <w:bottom w:val="none" w:sz="0" w:space="0" w:color="auto"/>
        <w:right w:val="none" w:sz="0" w:space="0" w:color="auto"/>
      </w:divBdr>
    </w:div>
    <w:div w:id="1343360807">
      <w:bodyDiv w:val="1"/>
      <w:marLeft w:val="0"/>
      <w:marRight w:val="0"/>
      <w:marTop w:val="0"/>
      <w:marBottom w:val="0"/>
      <w:divBdr>
        <w:top w:val="none" w:sz="0" w:space="0" w:color="auto"/>
        <w:left w:val="none" w:sz="0" w:space="0" w:color="auto"/>
        <w:bottom w:val="none" w:sz="0" w:space="0" w:color="auto"/>
        <w:right w:val="none" w:sz="0" w:space="0" w:color="auto"/>
      </w:divBdr>
    </w:div>
    <w:div w:id="1344867784">
      <w:bodyDiv w:val="1"/>
      <w:marLeft w:val="0"/>
      <w:marRight w:val="0"/>
      <w:marTop w:val="0"/>
      <w:marBottom w:val="0"/>
      <w:divBdr>
        <w:top w:val="none" w:sz="0" w:space="0" w:color="auto"/>
        <w:left w:val="none" w:sz="0" w:space="0" w:color="auto"/>
        <w:bottom w:val="none" w:sz="0" w:space="0" w:color="auto"/>
        <w:right w:val="none" w:sz="0" w:space="0" w:color="auto"/>
      </w:divBdr>
    </w:div>
    <w:div w:id="1379937338">
      <w:bodyDiv w:val="1"/>
      <w:marLeft w:val="0"/>
      <w:marRight w:val="0"/>
      <w:marTop w:val="0"/>
      <w:marBottom w:val="0"/>
      <w:divBdr>
        <w:top w:val="none" w:sz="0" w:space="0" w:color="auto"/>
        <w:left w:val="none" w:sz="0" w:space="0" w:color="auto"/>
        <w:bottom w:val="none" w:sz="0" w:space="0" w:color="auto"/>
        <w:right w:val="none" w:sz="0" w:space="0" w:color="auto"/>
      </w:divBdr>
    </w:div>
    <w:div w:id="1542790815">
      <w:bodyDiv w:val="1"/>
      <w:marLeft w:val="0"/>
      <w:marRight w:val="0"/>
      <w:marTop w:val="0"/>
      <w:marBottom w:val="0"/>
      <w:divBdr>
        <w:top w:val="none" w:sz="0" w:space="0" w:color="auto"/>
        <w:left w:val="none" w:sz="0" w:space="0" w:color="auto"/>
        <w:bottom w:val="none" w:sz="0" w:space="0" w:color="auto"/>
        <w:right w:val="none" w:sz="0" w:space="0" w:color="auto"/>
      </w:divBdr>
    </w:div>
    <w:div w:id="1577126837">
      <w:bodyDiv w:val="1"/>
      <w:marLeft w:val="0"/>
      <w:marRight w:val="0"/>
      <w:marTop w:val="0"/>
      <w:marBottom w:val="0"/>
      <w:divBdr>
        <w:top w:val="none" w:sz="0" w:space="0" w:color="auto"/>
        <w:left w:val="none" w:sz="0" w:space="0" w:color="auto"/>
        <w:bottom w:val="none" w:sz="0" w:space="0" w:color="auto"/>
        <w:right w:val="none" w:sz="0" w:space="0" w:color="auto"/>
      </w:divBdr>
    </w:div>
    <w:div w:id="1611663610">
      <w:bodyDiv w:val="1"/>
      <w:marLeft w:val="0"/>
      <w:marRight w:val="0"/>
      <w:marTop w:val="0"/>
      <w:marBottom w:val="0"/>
      <w:divBdr>
        <w:top w:val="none" w:sz="0" w:space="0" w:color="auto"/>
        <w:left w:val="none" w:sz="0" w:space="0" w:color="auto"/>
        <w:bottom w:val="none" w:sz="0" w:space="0" w:color="auto"/>
        <w:right w:val="none" w:sz="0" w:space="0" w:color="auto"/>
      </w:divBdr>
    </w:div>
    <w:div w:id="1622955184">
      <w:bodyDiv w:val="1"/>
      <w:marLeft w:val="0"/>
      <w:marRight w:val="0"/>
      <w:marTop w:val="0"/>
      <w:marBottom w:val="0"/>
      <w:divBdr>
        <w:top w:val="none" w:sz="0" w:space="0" w:color="auto"/>
        <w:left w:val="none" w:sz="0" w:space="0" w:color="auto"/>
        <w:bottom w:val="none" w:sz="0" w:space="0" w:color="auto"/>
        <w:right w:val="none" w:sz="0" w:space="0" w:color="auto"/>
      </w:divBdr>
    </w:div>
    <w:div w:id="1625307230">
      <w:bodyDiv w:val="1"/>
      <w:marLeft w:val="0"/>
      <w:marRight w:val="0"/>
      <w:marTop w:val="0"/>
      <w:marBottom w:val="0"/>
      <w:divBdr>
        <w:top w:val="none" w:sz="0" w:space="0" w:color="auto"/>
        <w:left w:val="none" w:sz="0" w:space="0" w:color="auto"/>
        <w:bottom w:val="none" w:sz="0" w:space="0" w:color="auto"/>
        <w:right w:val="none" w:sz="0" w:space="0" w:color="auto"/>
      </w:divBdr>
    </w:div>
    <w:div w:id="1690794908">
      <w:bodyDiv w:val="1"/>
      <w:marLeft w:val="0"/>
      <w:marRight w:val="0"/>
      <w:marTop w:val="0"/>
      <w:marBottom w:val="0"/>
      <w:divBdr>
        <w:top w:val="none" w:sz="0" w:space="0" w:color="auto"/>
        <w:left w:val="none" w:sz="0" w:space="0" w:color="auto"/>
        <w:bottom w:val="none" w:sz="0" w:space="0" w:color="auto"/>
        <w:right w:val="none" w:sz="0" w:space="0" w:color="auto"/>
      </w:divBdr>
    </w:div>
    <w:div w:id="1708485697">
      <w:bodyDiv w:val="1"/>
      <w:marLeft w:val="0"/>
      <w:marRight w:val="0"/>
      <w:marTop w:val="0"/>
      <w:marBottom w:val="0"/>
      <w:divBdr>
        <w:top w:val="none" w:sz="0" w:space="0" w:color="auto"/>
        <w:left w:val="none" w:sz="0" w:space="0" w:color="auto"/>
        <w:bottom w:val="none" w:sz="0" w:space="0" w:color="auto"/>
        <w:right w:val="none" w:sz="0" w:space="0" w:color="auto"/>
      </w:divBdr>
    </w:div>
    <w:div w:id="1720744238">
      <w:bodyDiv w:val="1"/>
      <w:marLeft w:val="0"/>
      <w:marRight w:val="0"/>
      <w:marTop w:val="0"/>
      <w:marBottom w:val="0"/>
      <w:divBdr>
        <w:top w:val="none" w:sz="0" w:space="0" w:color="auto"/>
        <w:left w:val="none" w:sz="0" w:space="0" w:color="auto"/>
        <w:bottom w:val="none" w:sz="0" w:space="0" w:color="auto"/>
        <w:right w:val="none" w:sz="0" w:space="0" w:color="auto"/>
      </w:divBdr>
    </w:div>
    <w:div w:id="1721709417">
      <w:bodyDiv w:val="1"/>
      <w:marLeft w:val="0"/>
      <w:marRight w:val="0"/>
      <w:marTop w:val="0"/>
      <w:marBottom w:val="0"/>
      <w:divBdr>
        <w:top w:val="none" w:sz="0" w:space="0" w:color="auto"/>
        <w:left w:val="none" w:sz="0" w:space="0" w:color="auto"/>
        <w:bottom w:val="none" w:sz="0" w:space="0" w:color="auto"/>
        <w:right w:val="none" w:sz="0" w:space="0" w:color="auto"/>
      </w:divBdr>
    </w:div>
    <w:div w:id="1749839291">
      <w:bodyDiv w:val="1"/>
      <w:marLeft w:val="0"/>
      <w:marRight w:val="0"/>
      <w:marTop w:val="0"/>
      <w:marBottom w:val="0"/>
      <w:divBdr>
        <w:top w:val="none" w:sz="0" w:space="0" w:color="auto"/>
        <w:left w:val="none" w:sz="0" w:space="0" w:color="auto"/>
        <w:bottom w:val="none" w:sz="0" w:space="0" w:color="auto"/>
        <w:right w:val="none" w:sz="0" w:space="0" w:color="auto"/>
      </w:divBdr>
    </w:div>
    <w:div w:id="1764646279">
      <w:bodyDiv w:val="1"/>
      <w:marLeft w:val="0"/>
      <w:marRight w:val="0"/>
      <w:marTop w:val="0"/>
      <w:marBottom w:val="0"/>
      <w:divBdr>
        <w:top w:val="none" w:sz="0" w:space="0" w:color="auto"/>
        <w:left w:val="none" w:sz="0" w:space="0" w:color="auto"/>
        <w:bottom w:val="none" w:sz="0" w:space="0" w:color="auto"/>
        <w:right w:val="none" w:sz="0" w:space="0" w:color="auto"/>
      </w:divBdr>
    </w:div>
    <w:div w:id="1825583744">
      <w:bodyDiv w:val="1"/>
      <w:marLeft w:val="0"/>
      <w:marRight w:val="0"/>
      <w:marTop w:val="0"/>
      <w:marBottom w:val="0"/>
      <w:divBdr>
        <w:top w:val="none" w:sz="0" w:space="0" w:color="auto"/>
        <w:left w:val="none" w:sz="0" w:space="0" w:color="auto"/>
        <w:bottom w:val="none" w:sz="0" w:space="0" w:color="auto"/>
        <w:right w:val="none" w:sz="0" w:space="0" w:color="auto"/>
      </w:divBdr>
    </w:div>
    <w:div w:id="1878202916">
      <w:bodyDiv w:val="1"/>
      <w:marLeft w:val="0"/>
      <w:marRight w:val="0"/>
      <w:marTop w:val="0"/>
      <w:marBottom w:val="0"/>
      <w:divBdr>
        <w:top w:val="none" w:sz="0" w:space="0" w:color="auto"/>
        <w:left w:val="none" w:sz="0" w:space="0" w:color="auto"/>
        <w:bottom w:val="none" w:sz="0" w:space="0" w:color="auto"/>
        <w:right w:val="none" w:sz="0" w:space="0" w:color="auto"/>
      </w:divBdr>
    </w:div>
    <w:div w:id="2033451060">
      <w:bodyDiv w:val="1"/>
      <w:marLeft w:val="0"/>
      <w:marRight w:val="0"/>
      <w:marTop w:val="0"/>
      <w:marBottom w:val="0"/>
      <w:divBdr>
        <w:top w:val="none" w:sz="0" w:space="0" w:color="auto"/>
        <w:left w:val="none" w:sz="0" w:space="0" w:color="auto"/>
        <w:bottom w:val="none" w:sz="0" w:space="0" w:color="auto"/>
        <w:right w:val="none" w:sz="0" w:space="0" w:color="auto"/>
      </w:divBdr>
    </w:div>
    <w:div w:id="2067801026">
      <w:bodyDiv w:val="1"/>
      <w:marLeft w:val="0"/>
      <w:marRight w:val="0"/>
      <w:marTop w:val="0"/>
      <w:marBottom w:val="0"/>
      <w:divBdr>
        <w:top w:val="none" w:sz="0" w:space="0" w:color="auto"/>
        <w:left w:val="none" w:sz="0" w:space="0" w:color="auto"/>
        <w:bottom w:val="none" w:sz="0" w:space="0" w:color="auto"/>
        <w:right w:val="none" w:sz="0" w:space="0" w:color="auto"/>
      </w:divBdr>
    </w:div>
    <w:div w:id="214330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A5F34-7041-48DD-A4BD-FE5648B70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2440</Words>
  <Characters>13912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Văn Phòng HĐND &amp; UBND - UBND Huyện Quảng Trạch</vt:lpstr>
    </vt:vector>
  </TitlesOfParts>
  <Company>CON DAO</Company>
  <LinksUpToDate>false</LinksUpToDate>
  <CharactersWithSpaces>16320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HĐND &amp; UBND - UBND Huyện Quảng Trạch</dc:title>
  <dc:creator>NP-COMPUTER</dc:creator>
  <cp:lastModifiedBy>Administrator</cp:lastModifiedBy>
  <cp:revision>9</cp:revision>
  <cp:lastPrinted>2025-12-22T06:05:00Z</cp:lastPrinted>
  <dcterms:created xsi:type="dcterms:W3CDTF">2025-12-22T05:47:00Z</dcterms:created>
  <dcterms:modified xsi:type="dcterms:W3CDTF">2025-12-22T06:05:00Z</dcterms:modified>
</cp:coreProperties>
</file>